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1889" w14:textId="77777777" w:rsidR="000A299C" w:rsidRPr="000A299C" w:rsidRDefault="000A299C" w:rsidP="009612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ОТЧЁТ О РАБОТЕ ЗА 3–4 НЕДЕЛИ МАЯ 2025 г.</w:t>
      </w:r>
    </w:p>
    <w:p w14:paraId="67AE3268" w14:textId="77777777" w:rsidR="000A299C" w:rsidRPr="000A299C" w:rsidRDefault="000A299C" w:rsidP="009612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 (Заключительный)</w:t>
      </w:r>
    </w:p>
    <w:p w14:paraId="2A99C337" w14:textId="77777777" w:rsidR="0096122D" w:rsidRDefault="0096122D" w:rsidP="000A29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0EEC3" w14:textId="721DA453" w:rsidR="0096122D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  <w:r w:rsidR="003B3A1D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Сидорова А.А., педагог-психолог, руководитель эксперимента.</w:t>
      </w:r>
    </w:p>
    <w:p w14:paraId="20D0BCB0" w14:textId="0D63D613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3B3A1D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19–31 мая 2025 г.</w:t>
      </w:r>
    </w:p>
    <w:p w14:paraId="02E37DEA" w14:textId="28A4939F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2228B" w14:textId="77777777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1. Обработка и сравнительный анализ данных (вход/выход).</w:t>
      </w:r>
    </w:p>
    <w:p w14:paraId="0BD4129B" w14:textId="77777777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На основе протоколов входной (сентябрь 2024) и итоговой (май 2025) диагностики проведён полный количественный и качественный анализ.</w:t>
      </w:r>
    </w:p>
    <w:p w14:paraId="61DA8246" w14:textId="30AA2E2C" w:rsid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А. Количественный анализ (сводная таблица по группе):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1341"/>
        <w:gridCol w:w="1078"/>
        <w:gridCol w:w="1060"/>
        <w:gridCol w:w="1078"/>
        <w:gridCol w:w="1060"/>
        <w:gridCol w:w="1234"/>
        <w:gridCol w:w="1234"/>
      </w:tblGrid>
      <w:tr w:rsidR="006519FF" w14:paraId="2B493774" w14:textId="77777777" w:rsidTr="00A47239">
        <w:tc>
          <w:tcPr>
            <w:tcW w:w="1319" w:type="dxa"/>
          </w:tcPr>
          <w:p w14:paraId="38D72440" w14:textId="176D2A23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88" w:type="dxa"/>
          </w:tcPr>
          <w:p w14:paraId="309690A1" w14:textId="51F645F3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1124" w:type="dxa"/>
          </w:tcPr>
          <w:p w14:paraId="1B37411D" w14:textId="6FE64ED2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 (Сент. 24)</w:t>
            </w:r>
          </w:p>
        </w:tc>
        <w:tc>
          <w:tcPr>
            <w:tcW w:w="1106" w:type="dxa"/>
          </w:tcPr>
          <w:p w14:paraId="31C9BA19" w14:textId="716ABC6E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(нач.)</w:t>
            </w:r>
          </w:p>
        </w:tc>
        <w:tc>
          <w:tcPr>
            <w:tcW w:w="1124" w:type="dxa"/>
          </w:tcPr>
          <w:p w14:paraId="22F50C47" w14:textId="26CBC8C4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 (Май 25)</w:t>
            </w:r>
          </w:p>
        </w:tc>
        <w:tc>
          <w:tcPr>
            <w:tcW w:w="1106" w:type="dxa"/>
          </w:tcPr>
          <w:p w14:paraId="2DE4C64D" w14:textId="72E1C3F8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(кон.)</w:t>
            </w:r>
          </w:p>
        </w:tc>
        <w:tc>
          <w:tcPr>
            <w:tcW w:w="1289" w:type="dxa"/>
          </w:tcPr>
          <w:p w14:paraId="3C984EE4" w14:textId="5A27E6D8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 (балл)</w:t>
            </w:r>
          </w:p>
        </w:tc>
        <w:tc>
          <w:tcPr>
            <w:tcW w:w="1289" w:type="dxa"/>
          </w:tcPr>
          <w:p w14:paraId="3A174F47" w14:textId="47CFE015" w:rsidR="006519FF" w:rsidRDefault="006519FF" w:rsidP="006519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 (уровень)</w:t>
            </w:r>
          </w:p>
        </w:tc>
      </w:tr>
      <w:tr w:rsidR="00A47239" w14:paraId="1D73AA80" w14:textId="77777777" w:rsidTr="00A47239">
        <w:tc>
          <w:tcPr>
            <w:tcW w:w="1319" w:type="dxa"/>
          </w:tcPr>
          <w:p w14:paraId="32E11CC2" w14:textId="0CD469E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14:paraId="0118FA20" w14:textId="75F3F84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B72">
              <w:rPr>
                <w:rFonts w:ascii="Times New Roman" w:hAnsi="Times New Roman" w:cs="Times New Roman"/>
                <w:sz w:val="24"/>
                <w:szCs w:val="24"/>
              </w:rPr>
              <w:t>Пашков Арсений</w:t>
            </w:r>
          </w:p>
        </w:tc>
        <w:tc>
          <w:tcPr>
            <w:tcW w:w="1124" w:type="dxa"/>
          </w:tcPr>
          <w:p w14:paraId="36404138" w14:textId="25D298E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06" w:type="dxa"/>
          </w:tcPr>
          <w:p w14:paraId="5A12BF89" w14:textId="1B40652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1C4AC6EF" w14:textId="107477F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06" w:type="dxa"/>
          </w:tcPr>
          <w:p w14:paraId="7BBE8255" w14:textId="5F2ACB1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569AE9F8" w14:textId="07BE307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+1,1</w:t>
            </w:r>
          </w:p>
        </w:tc>
        <w:tc>
          <w:tcPr>
            <w:tcW w:w="1289" w:type="dxa"/>
          </w:tcPr>
          <w:p w14:paraId="100EA8F0" w14:textId="2654EE9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6BFEBB22" w14:textId="77777777" w:rsidTr="00A47239">
        <w:tc>
          <w:tcPr>
            <w:tcW w:w="1319" w:type="dxa"/>
          </w:tcPr>
          <w:p w14:paraId="7960A386" w14:textId="2350D4CB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0B6E4046" w14:textId="2B8805F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23D">
              <w:rPr>
                <w:rFonts w:ascii="Times New Roman" w:hAnsi="Times New Roman" w:cs="Times New Roman"/>
                <w:sz w:val="24"/>
                <w:szCs w:val="24"/>
              </w:rPr>
              <w:t>Атан Алана</w:t>
            </w:r>
          </w:p>
        </w:tc>
        <w:tc>
          <w:tcPr>
            <w:tcW w:w="1124" w:type="dxa"/>
          </w:tcPr>
          <w:p w14:paraId="1FA462D2" w14:textId="767EAEE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6" w:type="dxa"/>
          </w:tcPr>
          <w:p w14:paraId="006FDE45" w14:textId="7508EECB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24" w:type="dxa"/>
          </w:tcPr>
          <w:p w14:paraId="5EAEB795" w14:textId="72BDCCF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06" w:type="dxa"/>
          </w:tcPr>
          <w:p w14:paraId="6FC5CA03" w14:textId="766D1D3B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9" w:type="dxa"/>
          </w:tcPr>
          <w:p w14:paraId="11E3B633" w14:textId="53076A3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67D18596" w14:textId="5E830E6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 → В</w:t>
            </w:r>
          </w:p>
        </w:tc>
      </w:tr>
      <w:tr w:rsidR="00A47239" w14:paraId="30EFA273" w14:textId="77777777" w:rsidTr="00A47239">
        <w:tc>
          <w:tcPr>
            <w:tcW w:w="1319" w:type="dxa"/>
          </w:tcPr>
          <w:p w14:paraId="265DF9EB" w14:textId="64CC95B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14:paraId="7E497BDE" w14:textId="1C5AD19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139">
              <w:rPr>
                <w:rFonts w:ascii="Times New Roman" w:hAnsi="Times New Roman" w:cs="Times New Roman"/>
                <w:sz w:val="24"/>
                <w:szCs w:val="24"/>
              </w:rPr>
              <w:t>Черкасова Полина</w:t>
            </w:r>
          </w:p>
        </w:tc>
        <w:tc>
          <w:tcPr>
            <w:tcW w:w="1124" w:type="dxa"/>
          </w:tcPr>
          <w:p w14:paraId="6421E922" w14:textId="62D3C834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06" w:type="dxa"/>
          </w:tcPr>
          <w:p w14:paraId="03F9B65D" w14:textId="71B46B4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1DD5CEAD" w14:textId="31853ED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06" w:type="dxa"/>
          </w:tcPr>
          <w:p w14:paraId="2E6681DD" w14:textId="5FC89E3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2D90CBE9" w14:textId="2E6B65B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+1,1</w:t>
            </w:r>
          </w:p>
        </w:tc>
        <w:tc>
          <w:tcPr>
            <w:tcW w:w="1289" w:type="dxa"/>
          </w:tcPr>
          <w:p w14:paraId="26EB6E35" w14:textId="692A42B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19B42EF4" w14:textId="77777777" w:rsidTr="00A47239">
        <w:tc>
          <w:tcPr>
            <w:tcW w:w="1319" w:type="dxa"/>
          </w:tcPr>
          <w:p w14:paraId="7437DC48" w14:textId="27234B2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1E0AB370" w14:textId="6327726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B72">
              <w:rPr>
                <w:rFonts w:ascii="Times New Roman" w:hAnsi="Times New Roman" w:cs="Times New Roman"/>
                <w:sz w:val="24"/>
                <w:szCs w:val="24"/>
              </w:rPr>
              <w:t>Фоминых Юля</w:t>
            </w:r>
          </w:p>
        </w:tc>
        <w:tc>
          <w:tcPr>
            <w:tcW w:w="1124" w:type="dxa"/>
          </w:tcPr>
          <w:p w14:paraId="1B929E24" w14:textId="4ECC876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06" w:type="dxa"/>
          </w:tcPr>
          <w:p w14:paraId="62C9855F" w14:textId="17723EC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680E737D" w14:textId="14DFF88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06" w:type="dxa"/>
          </w:tcPr>
          <w:p w14:paraId="0D71646B" w14:textId="6F4EBD9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522626D3" w14:textId="3ACB520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289" w:type="dxa"/>
          </w:tcPr>
          <w:p w14:paraId="1CAC5135" w14:textId="25175F44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7F555DC3" w14:textId="77777777" w:rsidTr="00A47239">
        <w:tc>
          <w:tcPr>
            <w:tcW w:w="1319" w:type="dxa"/>
          </w:tcPr>
          <w:p w14:paraId="307A122B" w14:textId="0CAE836E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14:paraId="5617D90E" w14:textId="7B5CF6D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139">
              <w:rPr>
                <w:rFonts w:ascii="Times New Roman" w:hAnsi="Times New Roman" w:cs="Times New Roman"/>
                <w:sz w:val="24"/>
                <w:szCs w:val="24"/>
              </w:rPr>
              <w:t>Шейн Вадим</w:t>
            </w:r>
          </w:p>
        </w:tc>
        <w:tc>
          <w:tcPr>
            <w:tcW w:w="1124" w:type="dxa"/>
          </w:tcPr>
          <w:p w14:paraId="6BEEDB54" w14:textId="53F476C5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6" w:type="dxa"/>
          </w:tcPr>
          <w:p w14:paraId="45611F46" w14:textId="647D4BF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24" w:type="dxa"/>
          </w:tcPr>
          <w:p w14:paraId="39F9A0B7" w14:textId="35D7375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06" w:type="dxa"/>
          </w:tcPr>
          <w:p w14:paraId="38974F9E" w14:textId="1C73CA5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9" w:type="dxa"/>
          </w:tcPr>
          <w:p w14:paraId="1FD630A6" w14:textId="212575F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289" w:type="dxa"/>
          </w:tcPr>
          <w:p w14:paraId="77151862" w14:textId="352B7E3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 → В</w:t>
            </w:r>
          </w:p>
        </w:tc>
      </w:tr>
      <w:tr w:rsidR="00A47239" w14:paraId="405E6A60" w14:textId="77777777" w:rsidTr="00A47239">
        <w:tc>
          <w:tcPr>
            <w:tcW w:w="1319" w:type="dxa"/>
          </w:tcPr>
          <w:p w14:paraId="08FAECEB" w14:textId="0D4CD46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</w:tcPr>
          <w:p w14:paraId="1D5F9637" w14:textId="387687F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CB1">
              <w:rPr>
                <w:rFonts w:ascii="Times New Roman" w:hAnsi="Times New Roman" w:cs="Times New Roman"/>
                <w:sz w:val="24"/>
                <w:szCs w:val="24"/>
              </w:rPr>
              <w:t>Слепинин Платон</w:t>
            </w:r>
          </w:p>
        </w:tc>
        <w:tc>
          <w:tcPr>
            <w:tcW w:w="1124" w:type="dxa"/>
          </w:tcPr>
          <w:p w14:paraId="77128136" w14:textId="1A88FAE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6" w:type="dxa"/>
          </w:tcPr>
          <w:p w14:paraId="1BF3EE87" w14:textId="140E8E7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24" w:type="dxa"/>
          </w:tcPr>
          <w:p w14:paraId="781278E5" w14:textId="0D7C528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6" w:type="dxa"/>
          </w:tcPr>
          <w:p w14:paraId="77B4F0CF" w14:textId="7577FDEE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9" w:type="dxa"/>
          </w:tcPr>
          <w:p w14:paraId="73872CB5" w14:textId="17558654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23CB112B" w14:textId="470F098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 → В</w:t>
            </w:r>
          </w:p>
        </w:tc>
      </w:tr>
      <w:tr w:rsidR="00A47239" w14:paraId="727D81E5" w14:textId="77777777" w:rsidTr="00A47239">
        <w:tc>
          <w:tcPr>
            <w:tcW w:w="1319" w:type="dxa"/>
          </w:tcPr>
          <w:p w14:paraId="0123B0DB" w14:textId="26ED3EA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14:paraId="51447C14" w14:textId="364C1F1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Досаев Тимур</w:t>
            </w:r>
          </w:p>
        </w:tc>
        <w:tc>
          <w:tcPr>
            <w:tcW w:w="1124" w:type="dxa"/>
          </w:tcPr>
          <w:p w14:paraId="4B58DFC9" w14:textId="3D51D30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06" w:type="dxa"/>
          </w:tcPr>
          <w:p w14:paraId="2B8E0321" w14:textId="0718D39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021ACC0E" w14:textId="5E78FB0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6" w:type="dxa"/>
          </w:tcPr>
          <w:p w14:paraId="5912D800" w14:textId="624217F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42F56A91" w14:textId="1C9E97A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5C06231A" w14:textId="0B2CC69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34F7966C" w14:textId="77777777" w:rsidTr="00A47239">
        <w:tc>
          <w:tcPr>
            <w:tcW w:w="1319" w:type="dxa"/>
          </w:tcPr>
          <w:p w14:paraId="1A42B7D4" w14:textId="4FCBA8C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14:paraId="0C9304E1" w14:textId="2150E2C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362">
              <w:rPr>
                <w:rFonts w:ascii="Times New Roman" w:hAnsi="Times New Roman" w:cs="Times New Roman"/>
                <w:sz w:val="24"/>
                <w:szCs w:val="24"/>
              </w:rPr>
              <w:t>Мельник Матвей</w:t>
            </w:r>
          </w:p>
        </w:tc>
        <w:tc>
          <w:tcPr>
            <w:tcW w:w="1124" w:type="dxa"/>
          </w:tcPr>
          <w:p w14:paraId="7F2EDC70" w14:textId="0CCED32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6" w:type="dxa"/>
          </w:tcPr>
          <w:p w14:paraId="43CBB770" w14:textId="7587347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24" w:type="dxa"/>
          </w:tcPr>
          <w:p w14:paraId="79491C2D" w14:textId="5EF3B28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06" w:type="dxa"/>
          </w:tcPr>
          <w:p w14:paraId="04CAD80C" w14:textId="46140EF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9" w:type="dxa"/>
          </w:tcPr>
          <w:p w14:paraId="74CEF4D6" w14:textId="0A8E656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289" w:type="dxa"/>
          </w:tcPr>
          <w:p w14:paraId="4293A396" w14:textId="13D60F0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 → В</w:t>
            </w:r>
          </w:p>
        </w:tc>
      </w:tr>
      <w:tr w:rsidR="00A47239" w14:paraId="66F7E9D5" w14:textId="77777777" w:rsidTr="00A47239">
        <w:tc>
          <w:tcPr>
            <w:tcW w:w="1319" w:type="dxa"/>
          </w:tcPr>
          <w:p w14:paraId="30D1E2E9" w14:textId="160BE9E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8" w:type="dxa"/>
          </w:tcPr>
          <w:p w14:paraId="7EFAD796" w14:textId="37190C6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2F9">
              <w:rPr>
                <w:rFonts w:ascii="Times New Roman" w:hAnsi="Times New Roman" w:cs="Times New Roman"/>
                <w:sz w:val="24"/>
                <w:szCs w:val="24"/>
              </w:rPr>
              <w:t>Цыбко Захар</w:t>
            </w:r>
          </w:p>
        </w:tc>
        <w:tc>
          <w:tcPr>
            <w:tcW w:w="1124" w:type="dxa"/>
          </w:tcPr>
          <w:p w14:paraId="782D989D" w14:textId="106CFBE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06" w:type="dxa"/>
          </w:tcPr>
          <w:p w14:paraId="0844BA72" w14:textId="4008E1A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4FB1612F" w14:textId="2FC58C8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06" w:type="dxa"/>
          </w:tcPr>
          <w:p w14:paraId="62EA23A3" w14:textId="48ABD34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4B65FCB4" w14:textId="02D44CC5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289" w:type="dxa"/>
          </w:tcPr>
          <w:p w14:paraId="229C7316" w14:textId="2591C11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2F2C7BD1" w14:textId="77777777" w:rsidTr="00A47239">
        <w:tc>
          <w:tcPr>
            <w:tcW w:w="1319" w:type="dxa"/>
          </w:tcPr>
          <w:p w14:paraId="4B1249E0" w14:textId="63AA3B1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14:paraId="17A8FE3A" w14:textId="56FE1EB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E84">
              <w:rPr>
                <w:rFonts w:ascii="Times New Roman" w:hAnsi="Times New Roman" w:cs="Times New Roman"/>
                <w:sz w:val="24"/>
                <w:szCs w:val="24"/>
              </w:rPr>
              <w:t>Садовников Никита</w:t>
            </w:r>
          </w:p>
        </w:tc>
        <w:tc>
          <w:tcPr>
            <w:tcW w:w="1124" w:type="dxa"/>
          </w:tcPr>
          <w:p w14:paraId="492DC778" w14:textId="32AF1F2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6" w:type="dxa"/>
          </w:tcPr>
          <w:p w14:paraId="7C4A1C9C" w14:textId="034BDDF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42387A98" w14:textId="108EED54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06" w:type="dxa"/>
          </w:tcPr>
          <w:p w14:paraId="0BC3DEAE" w14:textId="56336384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74427B4B" w14:textId="0C7DB20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3580F464" w14:textId="4D2429D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5B244F98" w14:textId="77777777" w:rsidTr="00A47239">
        <w:tc>
          <w:tcPr>
            <w:tcW w:w="1319" w:type="dxa"/>
          </w:tcPr>
          <w:p w14:paraId="31493DB4" w14:textId="7F65C86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</w:tcPr>
          <w:p w14:paraId="61D0F7E2" w14:textId="6DED350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362">
              <w:rPr>
                <w:rFonts w:ascii="Times New Roman" w:hAnsi="Times New Roman" w:cs="Times New Roman"/>
                <w:sz w:val="24"/>
                <w:szCs w:val="24"/>
              </w:rPr>
              <w:t>Сарафанов Дима</w:t>
            </w:r>
          </w:p>
        </w:tc>
        <w:tc>
          <w:tcPr>
            <w:tcW w:w="1124" w:type="dxa"/>
          </w:tcPr>
          <w:p w14:paraId="28C27C9C" w14:textId="1BF33CDB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06" w:type="dxa"/>
          </w:tcPr>
          <w:p w14:paraId="4833288A" w14:textId="5D72705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6DA714FD" w14:textId="0A4D21E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06" w:type="dxa"/>
          </w:tcPr>
          <w:p w14:paraId="3DDD2C77" w14:textId="4C19B83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68FFA320" w14:textId="11BDCD8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289" w:type="dxa"/>
          </w:tcPr>
          <w:p w14:paraId="3221F0EC" w14:textId="3982BE4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45146B1A" w14:textId="77777777" w:rsidTr="00A47239">
        <w:tc>
          <w:tcPr>
            <w:tcW w:w="1319" w:type="dxa"/>
          </w:tcPr>
          <w:p w14:paraId="56359752" w14:textId="67CAD53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" w:type="dxa"/>
          </w:tcPr>
          <w:p w14:paraId="60FB0D2A" w14:textId="4017887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A71">
              <w:rPr>
                <w:rFonts w:ascii="Times New Roman" w:hAnsi="Times New Roman" w:cs="Times New Roman"/>
                <w:sz w:val="24"/>
                <w:szCs w:val="24"/>
              </w:rPr>
              <w:t>Рожко Владислав</w:t>
            </w:r>
          </w:p>
        </w:tc>
        <w:tc>
          <w:tcPr>
            <w:tcW w:w="1124" w:type="dxa"/>
          </w:tcPr>
          <w:p w14:paraId="1A34DF13" w14:textId="506AF40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06" w:type="dxa"/>
          </w:tcPr>
          <w:p w14:paraId="795E9512" w14:textId="321F8ABA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24" w:type="dxa"/>
          </w:tcPr>
          <w:p w14:paraId="3C89C415" w14:textId="7F19DC8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06" w:type="dxa"/>
          </w:tcPr>
          <w:p w14:paraId="0C342CE1" w14:textId="1E2E3AE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9" w:type="dxa"/>
          </w:tcPr>
          <w:p w14:paraId="48AA5FA5" w14:textId="6E958BB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4B2427B7" w14:textId="7A1F1F8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 → В</w:t>
            </w:r>
          </w:p>
        </w:tc>
      </w:tr>
      <w:tr w:rsidR="00A47239" w14:paraId="48C50BEE" w14:textId="77777777" w:rsidTr="00A47239">
        <w:tc>
          <w:tcPr>
            <w:tcW w:w="1319" w:type="dxa"/>
          </w:tcPr>
          <w:p w14:paraId="0A250E42" w14:textId="170AB6D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8" w:type="dxa"/>
          </w:tcPr>
          <w:p w14:paraId="4AA0BFF6" w14:textId="61DADEB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2F9">
              <w:rPr>
                <w:rFonts w:ascii="Times New Roman" w:hAnsi="Times New Roman" w:cs="Times New Roman"/>
                <w:sz w:val="24"/>
                <w:szCs w:val="24"/>
              </w:rPr>
              <w:t>Зонов Александр</w:t>
            </w:r>
          </w:p>
        </w:tc>
        <w:tc>
          <w:tcPr>
            <w:tcW w:w="1124" w:type="dxa"/>
          </w:tcPr>
          <w:p w14:paraId="13F10CDF" w14:textId="7E06BF0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06" w:type="dxa"/>
          </w:tcPr>
          <w:p w14:paraId="21878BF3" w14:textId="63DC62A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6810A0F2" w14:textId="18C1E0D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06" w:type="dxa"/>
          </w:tcPr>
          <w:p w14:paraId="60FB628B" w14:textId="60DC2E3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2700474A" w14:textId="79E6BD9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+1,1</w:t>
            </w:r>
          </w:p>
        </w:tc>
        <w:tc>
          <w:tcPr>
            <w:tcW w:w="1289" w:type="dxa"/>
          </w:tcPr>
          <w:p w14:paraId="50BB9EB9" w14:textId="2404251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1DEB587F" w14:textId="77777777" w:rsidTr="00A47239">
        <w:tc>
          <w:tcPr>
            <w:tcW w:w="1319" w:type="dxa"/>
          </w:tcPr>
          <w:p w14:paraId="0D55A12E" w14:textId="4E10D30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</w:tcPr>
          <w:p w14:paraId="29150C46" w14:textId="249F407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4E9">
              <w:rPr>
                <w:rFonts w:ascii="Times New Roman" w:hAnsi="Times New Roman" w:cs="Times New Roman"/>
                <w:sz w:val="24"/>
                <w:szCs w:val="24"/>
              </w:rPr>
              <w:t>Попова Лена</w:t>
            </w:r>
          </w:p>
        </w:tc>
        <w:tc>
          <w:tcPr>
            <w:tcW w:w="1124" w:type="dxa"/>
          </w:tcPr>
          <w:p w14:paraId="27849380" w14:textId="2511C5B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06" w:type="dxa"/>
          </w:tcPr>
          <w:p w14:paraId="241B6693" w14:textId="35DAAD8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4A3ADD68" w14:textId="213F3EA0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06" w:type="dxa"/>
          </w:tcPr>
          <w:p w14:paraId="4F4CCDF9" w14:textId="12525745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5086B893" w14:textId="7BEAAF0E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5B63C78D" w14:textId="754AA6BE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6956C8A3" w14:textId="77777777" w:rsidTr="00A47239">
        <w:tc>
          <w:tcPr>
            <w:tcW w:w="1319" w:type="dxa"/>
          </w:tcPr>
          <w:p w14:paraId="0F7F8771" w14:textId="4BEBAE3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14:paraId="2A7BBEE9" w14:textId="0C78E63B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207">
              <w:rPr>
                <w:rFonts w:ascii="Times New Roman" w:hAnsi="Times New Roman" w:cs="Times New Roman"/>
                <w:sz w:val="24"/>
                <w:szCs w:val="24"/>
              </w:rPr>
              <w:t>Щепин Данил</w:t>
            </w:r>
          </w:p>
        </w:tc>
        <w:tc>
          <w:tcPr>
            <w:tcW w:w="1124" w:type="dxa"/>
          </w:tcPr>
          <w:p w14:paraId="6857C7B6" w14:textId="6A7483CD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06" w:type="dxa"/>
          </w:tcPr>
          <w:p w14:paraId="0A956D82" w14:textId="12F135E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4" w:type="dxa"/>
          </w:tcPr>
          <w:p w14:paraId="2196C648" w14:textId="4AAD9E0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6" w:type="dxa"/>
          </w:tcPr>
          <w:p w14:paraId="30417885" w14:textId="01938A52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9" w:type="dxa"/>
          </w:tcPr>
          <w:p w14:paraId="5AB96147" w14:textId="142E2C3B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14D5CE44" w14:textId="4A638F0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Н → С</w:t>
            </w:r>
          </w:p>
        </w:tc>
      </w:tr>
      <w:tr w:rsidR="00A47239" w14:paraId="33837400" w14:textId="77777777" w:rsidTr="00A47239">
        <w:tc>
          <w:tcPr>
            <w:tcW w:w="1319" w:type="dxa"/>
          </w:tcPr>
          <w:p w14:paraId="0531B4E5" w14:textId="6871E7D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14:paraId="5EF56BE3" w14:textId="15252679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2F9">
              <w:rPr>
                <w:rFonts w:ascii="Times New Roman" w:hAnsi="Times New Roman" w:cs="Times New Roman"/>
                <w:sz w:val="24"/>
                <w:szCs w:val="24"/>
              </w:rPr>
              <w:t>Никольских Вероник</w:t>
            </w:r>
          </w:p>
        </w:tc>
        <w:tc>
          <w:tcPr>
            <w:tcW w:w="1124" w:type="dxa"/>
          </w:tcPr>
          <w:p w14:paraId="0838D43C" w14:textId="2CF8CA55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06" w:type="dxa"/>
          </w:tcPr>
          <w:p w14:paraId="0732C370" w14:textId="5F76F00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24" w:type="dxa"/>
          </w:tcPr>
          <w:p w14:paraId="418057A9" w14:textId="70E30B84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06" w:type="dxa"/>
          </w:tcPr>
          <w:p w14:paraId="73AFBC2B" w14:textId="513DB206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9" w:type="dxa"/>
          </w:tcPr>
          <w:p w14:paraId="37D2AC4A" w14:textId="46E37FBF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+1,2</w:t>
            </w:r>
          </w:p>
        </w:tc>
        <w:tc>
          <w:tcPr>
            <w:tcW w:w="1289" w:type="dxa"/>
          </w:tcPr>
          <w:p w14:paraId="282877AA" w14:textId="20A8ADFC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 → В</w:t>
            </w:r>
          </w:p>
        </w:tc>
      </w:tr>
      <w:tr w:rsidR="00A47239" w14:paraId="2E95E2BA" w14:textId="77777777" w:rsidTr="00A47239">
        <w:tc>
          <w:tcPr>
            <w:tcW w:w="1319" w:type="dxa"/>
          </w:tcPr>
          <w:p w14:paraId="5C8F207B" w14:textId="712082F1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ПО ГРУППЕ</w:t>
            </w:r>
          </w:p>
        </w:tc>
        <w:tc>
          <w:tcPr>
            <w:tcW w:w="988" w:type="dxa"/>
          </w:tcPr>
          <w:p w14:paraId="79DDFF4C" w14:textId="074C4493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1124" w:type="dxa"/>
          </w:tcPr>
          <w:p w14:paraId="54980709" w14:textId="7777777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</w:tcPr>
          <w:p w14:paraId="6752CAFF" w14:textId="13EF79F8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</w:t>
            </w:r>
          </w:p>
        </w:tc>
        <w:tc>
          <w:tcPr>
            <w:tcW w:w="1124" w:type="dxa"/>
          </w:tcPr>
          <w:p w14:paraId="6E427399" w14:textId="7777777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</w:tcPr>
          <w:p w14:paraId="0659A20E" w14:textId="6526EC45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+1,34</w:t>
            </w:r>
          </w:p>
        </w:tc>
        <w:tc>
          <w:tcPr>
            <w:tcW w:w="1289" w:type="dxa"/>
          </w:tcPr>
          <w:p w14:paraId="37AAB519" w14:textId="7777777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</w:tcPr>
          <w:p w14:paraId="2AF25AE6" w14:textId="77777777" w:rsidR="00A47239" w:rsidRDefault="00A47239" w:rsidP="00A472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BA2B93" w14:textId="002654DD" w:rsidR="001A0620" w:rsidRDefault="001A0620" w:rsidP="000A29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24713" w14:textId="77777777" w:rsidR="001A0620" w:rsidRPr="000A299C" w:rsidRDefault="001A0620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D13DE" w14:textId="16D7DFC8" w:rsidR="000A299C" w:rsidRDefault="000A299C" w:rsidP="001A0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Б. Анализ динамики по нейропсихологическим блокам (средние баллы):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4"/>
        <w:gridCol w:w="1733"/>
        <w:gridCol w:w="1637"/>
        <w:gridCol w:w="1808"/>
        <w:gridCol w:w="1863"/>
      </w:tblGrid>
      <w:tr w:rsidR="001010ED" w14:paraId="01E2497F" w14:textId="77777777" w:rsidTr="00EC3C4C">
        <w:tc>
          <w:tcPr>
            <w:tcW w:w="1869" w:type="dxa"/>
            <w:vAlign w:val="center"/>
          </w:tcPr>
          <w:p w14:paraId="149D0B3A" w14:textId="7E62FEF1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</w:t>
            </w:r>
          </w:p>
        </w:tc>
        <w:tc>
          <w:tcPr>
            <w:tcW w:w="1869" w:type="dxa"/>
            <w:vAlign w:val="center"/>
          </w:tcPr>
          <w:p w14:paraId="67C45BC0" w14:textId="36DB5D76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869" w:type="dxa"/>
            <w:vAlign w:val="center"/>
          </w:tcPr>
          <w:p w14:paraId="7300D0FA" w14:textId="189D3FBA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869" w:type="dxa"/>
            <w:vAlign w:val="center"/>
          </w:tcPr>
          <w:p w14:paraId="015E0D2C" w14:textId="63A27D76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Абсолютный прирост</w:t>
            </w:r>
          </w:p>
        </w:tc>
        <w:tc>
          <w:tcPr>
            <w:tcW w:w="1869" w:type="dxa"/>
            <w:vAlign w:val="center"/>
          </w:tcPr>
          <w:p w14:paraId="102BF853" w14:textId="6BB40F3A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Относительный прирост</w:t>
            </w:r>
          </w:p>
        </w:tc>
      </w:tr>
      <w:tr w:rsidR="001010ED" w14:paraId="0030ABD5" w14:textId="77777777" w:rsidTr="006D2CC3">
        <w:tc>
          <w:tcPr>
            <w:tcW w:w="1869" w:type="dxa"/>
            <w:vAlign w:val="center"/>
          </w:tcPr>
          <w:p w14:paraId="612A34BC" w14:textId="738B6DA5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Энергетический</w:t>
            </w:r>
          </w:p>
        </w:tc>
        <w:tc>
          <w:tcPr>
            <w:tcW w:w="1869" w:type="dxa"/>
            <w:vAlign w:val="center"/>
          </w:tcPr>
          <w:p w14:paraId="2B35FD36" w14:textId="46FA36E5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869" w:type="dxa"/>
            <w:vAlign w:val="center"/>
          </w:tcPr>
          <w:p w14:paraId="513FB870" w14:textId="0818D506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69" w:type="dxa"/>
            <w:vAlign w:val="center"/>
          </w:tcPr>
          <w:p w14:paraId="149386E5" w14:textId="3BB0F4E3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869" w:type="dxa"/>
            <w:vAlign w:val="center"/>
          </w:tcPr>
          <w:p w14:paraId="7AAAA95F" w14:textId="0EAF7AAA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+62%</w:t>
            </w:r>
          </w:p>
        </w:tc>
      </w:tr>
      <w:tr w:rsidR="001010ED" w14:paraId="7E0484B5" w14:textId="77777777" w:rsidTr="006D2CC3">
        <w:tc>
          <w:tcPr>
            <w:tcW w:w="1869" w:type="dxa"/>
            <w:vAlign w:val="center"/>
          </w:tcPr>
          <w:p w14:paraId="663CC9D7" w14:textId="7D018932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Произвольная регуляция</w:t>
            </w:r>
          </w:p>
        </w:tc>
        <w:tc>
          <w:tcPr>
            <w:tcW w:w="1869" w:type="dxa"/>
            <w:vAlign w:val="center"/>
          </w:tcPr>
          <w:p w14:paraId="4518378A" w14:textId="3EF94145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869" w:type="dxa"/>
            <w:vAlign w:val="center"/>
          </w:tcPr>
          <w:p w14:paraId="4D1789B7" w14:textId="7B49C283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69" w:type="dxa"/>
            <w:vAlign w:val="center"/>
          </w:tcPr>
          <w:p w14:paraId="1B0B107E" w14:textId="57B8229C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+1,6</w:t>
            </w:r>
          </w:p>
        </w:tc>
        <w:tc>
          <w:tcPr>
            <w:tcW w:w="1869" w:type="dxa"/>
            <w:vAlign w:val="center"/>
          </w:tcPr>
          <w:p w14:paraId="1284718A" w14:textId="4E14A0CC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+84%</w:t>
            </w:r>
          </w:p>
        </w:tc>
      </w:tr>
      <w:tr w:rsidR="001010ED" w14:paraId="36B6DA6A" w14:textId="77777777" w:rsidTr="006D2CC3">
        <w:tc>
          <w:tcPr>
            <w:tcW w:w="1869" w:type="dxa"/>
            <w:vAlign w:val="center"/>
          </w:tcPr>
          <w:p w14:paraId="0E642232" w14:textId="0869A20E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Пространственные представления</w:t>
            </w:r>
          </w:p>
        </w:tc>
        <w:tc>
          <w:tcPr>
            <w:tcW w:w="1869" w:type="dxa"/>
            <w:vAlign w:val="center"/>
          </w:tcPr>
          <w:p w14:paraId="3280972E" w14:textId="577AB4CC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69" w:type="dxa"/>
            <w:vAlign w:val="center"/>
          </w:tcPr>
          <w:p w14:paraId="0A349056" w14:textId="1976DB6A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69" w:type="dxa"/>
            <w:vAlign w:val="center"/>
          </w:tcPr>
          <w:p w14:paraId="1D91F7CE" w14:textId="7FCC3B29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</w:t>
            </w:r>
          </w:p>
        </w:tc>
        <w:tc>
          <w:tcPr>
            <w:tcW w:w="1869" w:type="dxa"/>
            <w:vAlign w:val="center"/>
          </w:tcPr>
          <w:p w14:paraId="03DC5509" w14:textId="590682F0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+57%</w:t>
            </w:r>
          </w:p>
        </w:tc>
      </w:tr>
      <w:tr w:rsidR="001010ED" w14:paraId="522CC80C" w14:textId="77777777" w:rsidTr="006D2CC3">
        <w:tc>
          <w:tcPr>
            <w:tcW w:w="1869" w:type="dxa"/>
            <w:vAlign w:val="center"/>
          </w:tcPr>
          <w:p w14:paraId="1FE5EB6D" w14:textId="69DA1284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Межполушарное взаимодействие</w:t>
            </w:r>
          </w:p>
        </w:tc>
        <w:tc>
          <w:tcPr>
            <w:tcW w:w="1869" w:type="dxa"/>
            <w:vAlign w:val="center"/>
          </w:tcPr>
          <w:p w14:paraId="5285830C" w14:textId="6E055048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869" w:type="dxa"/>
            <w:vAlign w:val="center"/>
          </w:tcPr>
          <w:p w14:paraId="67014404" w14:textId="5CE5BD6F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69" w:type="dxa"/>
            <w:vAlign w:val="center"/>
          </w:tcPr>
          <w:p w14:paraId="369B336E" w14:textId="74A13F16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+1,5</w:t>
            </w:r>
          </w:p>
        </w:tc>
        <w:tc>
          <w:tcPr>
            <w:tcW w:w="1869" w:type="dxa"/>
            <w:vAlign w:val="center"/>
          </w:tcPr>
          <w:p w14:paraId="7B10E4F7" w14:textId="68FE212E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+79%</w:t>
            </w:r>
          </w:p>
        </w:tc>
      </w:tr>
      <w:tr w:rsidR="001010ED" w14:paraId="200870C0" w14:textId="77777777" w:rsidTr="006D2CC3">
        <w:tc>
          <w:tcPr>
            <w:tcW w:w="1869" w:type="dxa"/>
            <w:vAlign w:val="center"/>
          </w:tcPr>
          <w:p w14:paraId="1B0358FE" w14:textId="784BDB04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Мелкая моторика</w:t>
            </w:r>
          </w:p>
        </w:tc>
        <w:tc>
          <w:tcPr>
            <w:tcW w:w="1869" w:type="dxa"/>
            <w:vAlign w:val="center"/>
          </w:tcPr>
          <w:p w14:paraId="6A79B993" w14:textId="111E2B95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69" w:type="dxa"/>
            <w:vAlign w:val="center"/>
          </w:tcPr>
          <w:p w14:paraId="5AD12A2C" w14:textId="4D7AA1CF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869" w:type="dxa"/>
            <w:vAlign w:val="center"/>
          </w:tcPr>
          <w:p w14:paraId="254BB7CC" w14:textId="749E6241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</w:p>
        </w:tc>
        <w:tc>
          <w:tcPr>
            <w:tcW w:w="1869" w:type="dxa"/>
            <w:vAlign w:val="center"/>
          </w:tcPr>
          <w:p w14:paraId="64D6D078" w14:textId="7B2C5291" w:rsidR="001010ED" w:rsidRDefault="001010ED" w:rsidP="001010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+34%</w:t>
            </w:r>
          </w:p>
        </w:tc>
      </w:tr>
    </w:tbl>
    <w:p w14:paraId="72B0C409" w14:textId="025D78F2" w:rsidR="001010ED" w:rsidRDefault="001010ED" w:rsidP="001010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525BA" w14:textId="77777777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В. Качественный анализ динамики:</w:t>
      </w:r>
    </w:p>
    <w:p w14:paraId="336520D2" w14:textId="0F47E0CE" w:rsidR="000A299C" w:rsidRPr="000A299C" w:rsidRDefault="001010ED" w:rsidP="0010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299C" w:rsidRPr="000A299C">
        <w:rPr>
          <w:rFonts w:ascii="Times New Roman" w:hAnsi="Times New Roman" w:cs="Times New Roman"/>
          <w:b/>
          <w:bCs/>
          <w:sz w:val="24"/>
          <w:szCs w:val="24"/>
        </w:rPr>
        <w:t>Начало года:</w:t>
      </w:r>
      <w:r w:rsidR="005C69FA">
        <w:rPr>
          <w:rFonts w:ascii="Times New Roman" w:hAnsi="Times New Roman" w:cs="Times New Roman"/>
          <w:sz w:val="24"/>
          <w:szCs w:val="24"/>
        </w:rPr>
        <w:t xml:space="preserve"> п</w:t>
      </w:r>
      <w:r w:rsidR="000A299C" w:rsidRPr="000A299C">
        <w:rPr>
          <w:rFonts w:ascii="Times New Roman" w:hAnsi="Times New Roman" w:cs="Times New Roman"/>
          <w:sz w:val="24"/>
          <w:szCs w:val="24"/>
        </w:rPr>
        <w:t>реобладание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5C69FA">
        <w:rPr>
          <w:rFonts w:ascii="Times New Roman" w:hAnsi="Times New Roman" w:cs="Times New Roman"/>
          <w:sz w:val="24"/>
          <w:szCs w:val="24"/>
        </w:rPr>
        <w:t>низкого уровня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(62,5% детей). Характерны: импульсивность, быстрая истощаемость, несформированность пространственных представлений, нескоординированность движений.</w:t>
      </w:r>
    </w:p>
    <w:p w14:paraId="49A8E05F" w14:textId="0F9135E3" w:rsidR="000A299C" w:rsidRPr="005C69FA" w:rsidRDefault="001010ED" w:rsidP="0010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299C" w:rsidRPr="000A299C">
        <w:rPr>
          <w:rFonts w:ascii="Times New Roman" w:hAnsi="Times New Roman" w:cs="Times New Roman"/>
          <w:b/>
          <w:bCs/>
          <w:sz w:val="24"/>
          <w:szCs w:val="24"/>
        </w:rPr>
        <w:t>Конец года:</w:t>
      </w:r>
      <w:r w:rsidR="005C69FA">
        <w:rPr>
          <w:rFonts w:ascii="Times New Roman" w:hAnsi="Times New Roman" w:cs="Times New Roman"/>
          <w:sz w:val="24"/>
          <w:szCs w:val="24"/>
        </w:rPr>
        <w:t xml:space="preserve"> п</w:t>
      </w:r>
      <w:r w:rsidR="000A299C" w:rsidRPr="000A299C">
        <w:rPr>
          <w:rFonts w:ascii="Times New Roman" w:hAnsi="Times New Roman" w:cs="Times New Roman"/>
          <w:sz w:val="24"/>
          <w:szCs w:val="24"/>
        </w:rPr>
        <w:t>реобладание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5C69FA">
        <w:rPr>
          <w:rFonts w:ascii="Times New Roman" w:hAnsi="Times New Roman" w:cs="Times New Roman"/>
          <w:sz w:val="24"/>
          <w:szCs w:val="24"/>
        </w:rPr>
        <w:t>среднего и высокого уровня.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5C69FA">
        <w:rPr>
          <w:rFonts w:ascii="Times New Roman" w:hAnsi="Times New Roman" w:cs="Times New Roman"/>
          <w:sz w:val="24"/>
          <w:szCs w:val="24"/>
        </w:rPr>
        <w:t>Низкий уровень не выявлен ни у одного ребенка.</w:t>
      </w:r>
    </w:p>
    <w:p w14:paraId="6EB46C4F" w14:textId="1F738F3D" w:rsidR="000A299C" w:rsidRPr="000A299C" w:rsidRDefault="000A299C" w:rsidP="0010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Высокий уровень: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7 детей (43,75%)</w:t>
      </w:r>
    </w:p>
    <w:p w14:paraId="1AABFDB3" w14:textId="6734F3E1" w:rsidR="000A299C" w:rsidRPr="000A299C" w:rsidRDefault="000A299C" w:rsidP="0010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Средний уровень: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9 детей (56,25%)</w:t>
      </w:r>
    </w:p>
    <w:p w14:paraId="53307E30" w14:textId="55088F58" w:rsidR="000A299C" w:rsidRPr="000A299C" w:rsidRDefault="000A299C" w:rsidP="00101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Низкий уровень:</w:t>
      </w:r>
      <w:r w:rsidR="005C69FA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0 детей (0%)</w:t>
      </w:r>
    </w:p>
    <w:p w14:paraId="15D355BD" w14:textId="1B36355A" w:rsidR="000A299C" w:rsidRPr="000A299C" w:rsidRDefault="001010ED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299C" w:rsidRPr="000A299C">
        <w:rPr>
          <w:rFonts w:ascii="Times New Roman" w:hAnsi="Times New Roman" w:cs="Times New Roman"/>
          <w:b/>
          <w:bCs/>
          <w:sz w:val="24"/>
          <w:szCs w:val="24"/>
        </w:rPr>
        <w:t>Вывод по анализу: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="005C69FA">
        <w:rPr>
          <w:rFonts w:ascii="Times New Roman" w:hAnsi="Times New Roman" w:cs="Times New Roman"/>
          <w:sz w:val="24"/>
          <w:szCs w:val="24"/>
        </w:rPr>
        <w:t>з</w:t>
      </w:r>
      <w:r w:rsidR="000A299C" w:rsidRPr="000A299C">
        <w:rPr>
          <w:rFonts w:ascii="Times New Roman" w:hAnsi="Times New Roman" w:cs="Times New Roman"/>
          <w:sz w:val="24"/>
          <w:szCs w:val="24"/>
        </w:rPr>
        <w:t>а учебный год произошло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статистически значимое улучшение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по всем пяти ключевым блокам. Наибольшая динамика наблюдалась в сферах, изначально наиболее дефицитарных: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произвольная регуляция (+84%) и межполушарное взаимодействие (+79%).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Групповой показатель детей с низким уровнем развития сократился с 62,5% до 0%.</w:t>
      </w:r>
    </w:p>
    <w:p w14:paraId="678CFAA7" w14:textId="670CA4ED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8C9B3" w14:textId="77777777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2. Заполнение итоговых граф в «Картах индивидуального наблюдения».</w:t>
      </w:r>
    </w:p>
    <w:p w14:paraId="02DE9EEA" w14:textId="456CF789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На основе итоговой диагностики заполнены заключительные графы («Апрель-Май (к.г.)» и «Динамика/Примечания») в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Pr="005C69FA">
        <w:rPr>
          <w:rFonts w:ascii="Times New Roman" w:hAnsi="Times New Roman" w:cs="Times New Roman"/>
          <w:sz w:val="24"/>
          <w:szCs w:val="24"/>
        </w:rPr>
        <w:t>Картах индивидуального наблюдения</w:t>
      </w:r>
      <w:r w:rsidR="005B0201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на всех 16 детей.</w:t>
      </w:r>
    </w:p>
    <w:p w14:paraId="30775A0B" w14:textId="51B8A7A8" w:rsidR="000A299C" w:rsidRPr="000A299C" w:rsidRDefault="003939A3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299C" w:rsidRPr="005C69FA">
        <w:rPr>
          <w:rFonts w:ascii="Times New Roman" w:hAnsi="Times New Roman" w:cs="Times New Roman"/>
          <w:sz w:val="24"/>
          <w:szCs w:val="24"/>
        </w:rPr>
        <w:t>Все 16 карт полностью заполнены, подписаны и подшиты в итоговую папку эксперимента.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Они служат наглядным документом, отражающим индивидуальную траекторию развития каждого ребёнка.</w:t>
      </w:r>
    </w:p>
    <w:p w14:paraId="6DC625FE" w14:textId="76AD4EA5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C84D8" w14:textId="77777777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3. Написание текстового отчета о результатах эксперимента.</w:t>
      </w:r>
    </w:p>
    <w:p w14:paraId="2671512D" w14:textId="64E4E0E1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Подготовлен</w:t>
      </w:r>
      <w:r w:rsidR="003939A3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Итоговый аналитический отчет по результатам экспериментальной деятельности</w:t>
      </w:r>
      <w:r w:rsidR="003939A3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объёмом 15 страниц. Отчёт структурирован следующим образом:</w:t>
      </w:r>
    </w:p>
    <w:p w14:paraId="7C9F723C" w14:textId="77777777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Титульный лист.</w:t>
      </w:r>
    </w:p>
    <w:p w14:paraId="3DD00AC4" w14:textId="319A0430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1. Введение.</w:t>
      </w:r>
    </w:p>
    <w:p w14:paraId="14A5C98C" w14:textId="42D5E9A0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Основание для проведения эксперимента.</w:t>
      </w:r>
    </w:p>
    <w:p w14:paraId="57EE64F8" w14:textId="2BA13BA1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Цель, задачи, сроки.</w:t>
      </w:r>
    </w:p>
    <w:p w14:paraId="5E60ACB4" w14:textId="42AB1A1F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Участники.</w:t>
      </w:r>
    </w:p>
    <w:p w14:paraId="3862175F" w14:textId="5523EDA5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2. Методология.</w:t>
      </w:r>
    </w:p>
    <w:p w14:paraId="1828D127" w14:textId="184295F8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Описание методического пособия.</w:t>
      </w:r>
    </w:p>
    <w:p w14:paraId="50AC1793" w14:textId="41420520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Диагностический инструментарий.</w:t>
      </w:r>
    </w:p>
    <w:p w14:paraId="7A988B4D" w14:textId="464730FC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Организация формирующего этапа (принципы, частота, интеграция).</w:t>
      </w:r>
    </w:p>
    <w:p w14:paraId="187F675E" w14:textId="77777777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3. Результаты экспериментальной деятельности.</w:t>
      </w:r>
    </w:p>
    <w:p w14:paraId="1DE75499" w14:textId="26369A06" w:rsidR="003939A3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3.1. Результаты входной диагностики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(сентябрь 2024): количественные и качественные данные.</w:t>
      </w:r>
    </w:p>
    <w:p w14:paraId="7573925C" w14:textId="2E0F3328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3.2. Ход формирующего этапа: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краткая характеристика работы по периодам (адаптация, развитие ВПФ, подготовка к школе), основные корректировки.</w:t>
      </w:r>
    </w:p>
    <w:p w14:paraId="2F13BC6B" w14:textId="15FBA1B2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 Результаты итоговой диагностики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(май 2025): подробный анализ по блокам.</w:t>
      </w:r>
    </w:p>
    <w:p w14:paraId="11308D67" w14:textId="7708EB84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3.4. Сравнительный анализ данных «вход-выход»: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сводные таблицы, диаграммы, расчёт динамики.</w:t>
      </w:r>
    </w:p>
    <w:p w14:paraId="719693D3" w14:textId="3C25B489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3.5. Качественные результаты:</w:t>
      </w:r>
      <w:r w:rsidR="00CA2E11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изменения в поведении, учебной деятельности, эмоциональной сфере (по наблюдениям воспитателя и психолога).</w:t>
      </w:r>
    </w:p>
    <w:p w14:paraId="05434B4C" w14:textId="77777777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4. Выводы.</w:t>
      </w:r>
    </w:p>
    <w:p w14:paraId="7475E6CE" w14:textId="3D430E1E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Подтверждение гипотезы об эффективности пособия.</w:t>
      </w:r>
    </w:p>
    <w:p w14:paraId="1E221A3D" w14:textId="105CBC04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Доказательство значимой положительной динамики в развитии детей.</w:t>
      </w:r>
    </w:p>
    <w:p w14:paraId="42CB291F" w14:textId="7E1EFAA7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Оценка практичности и удобства пособия для воспитателя.</w:t>
      </w:r>
    </w:p>
    <w:p w14:paraId="253DC960" w14:textId="06C6E059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Значение результатов для подготовки детей с ТНР к школьному обучению.</w:t>
      </w:r>
    </w:p>
    <w:p w14:paraId="0707EDFA" w14:textId="77777777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5. Заключение и перспективы.</w:t>
      </w:r>
    </w:p>
    <w:p w14:paraId="1491559E" w14:textId="32D20ACC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Рекомендации по внедрению системы в практику ДОУ.</w:t>
      </w:r>
    </w:p>
    <w:p w14:paraId="105DEF06" w14:textId="5A7E10F0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Перспективы дальнейшей работы (индивидуальные маршруты, работа с родителями).</w:t>
      </w:r>
    </w:p>
    <w:p w14:paraId="72CD6E10" w14:textId="77777777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6. Приложения.</w:t>
      </w:r>
    </w:p>
    <w:p w14:paraId="39C5D321" w14:textId="4D630FA2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Сводные таблицы данных.</w:t>
      </w:r>
    </w:p>
    <w:p w14:paraId="1A02EC8C" w14:textId="0F046D13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Примеры диагностических бланков.</w:t>
      </w:r>
    </w:p>
    <w:p w14:paraId="3101B385" w14:textId="1EC11FD4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Фотоотчёт с занятий.</w:t>
      </w:r>
    </w:p>
    <w:p w14:paraId="3823ED4D" w14:textId="71A97F44" w:rsidR="00AC1EFF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Конспект открытого занятия.</w:t>
      </w:r>
    </w:p>
    <w:p w14:paraId="6443E4BE" w14:textId="04464C09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Отзывы коллег.</w:t>
      </w:r>
    </w:p>
    <w:p w14:paraId="1BAB2C1C" w14:textId="77777777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Ключевые выводы, сформулированные в отчёте:</w:t>
      </w:r>
    </w:p>
    <w:p w14:paraId="10C7F4E8" w14:textId="63959BE2" w:rsidR="000A299C" w:rsidRPr="000A299C" w:rsidRDefault="000A299C" w:rsidP="00AC1EF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Эффективность доказана:</w:t>
      </w:r>
      <w:r w:rsidR="000066FE">
        <w:rPr>
          <w:rFonts w:ascii="Times New Roman" w:hAnsi="Times New Roman" w:cs="Times New Roman"/>
          <w:sz w:val="24"/>
          <w:szCs w:val="24"/>
        </w:rPr>
        <w:t xml:space="preserve"> с</w:t>
      </w:r>
      <w:r w:rsidRPr="000A299C">
        <w:rPr>
          <w:rFonts w:ascii="Times New Roman" w:hAnsi="Times New Roman" w:cs="Times New Roman"/>
          <w:sz w:val="24"/>
          <w:szCs w:val="24"/>
        </w:rPr>
        <w:t>истематическое применение нейропсихологических упражнений по предложенной системе привело к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066FE">
        <w:rPr>
          <w:rFonts w:ascii="Times New Roman" w:hAnsi="Times New Roman" w:cs="Times New Roman"/>
          <w:sz w:val="24"/>
          <w:szCs w:val="24"/>
        </w:rPr>
        <w:t>преодолению низкого уровня развития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у 100% детей экспериментальной группы.</w:t>
      </w:r>
    </w:p>
    <w:p w14:paraId="620B2DBD" w14:textId="7C823078" w:rsidR="000A299C" w:rsidRPr="000A299C" w:rsidRDefault="000A299C" w:rsidP="00AC1EF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Динамика существенна:</w:t>
      </w:r>
      <w:r w:rsidR="000066FE">
        <w:rPr>
          <w:rFonts w:ascii="Times New Roman" w:hAnsi="Times New Roman" w:cs="Times New Roman"/>
          <w:sz w:val="24"/>
          <w:szCs w:val="24"/>
        </w:rPr>
        <w:t xml:space="preserve"> с</w:t>
      </w:r>
      <w:r w:rsidRPr="000A299C">
        <w:rPr>
          <w:rFonts w:ascii="Times New Roman" w:hAnsi="Times New Roman" w:cs="Times New Roman"/>
          <w:sz w:val="24"/>
          <w:szCs w:val="24"/>
        </w:rPr>
        <w:t xml:space="preserve">редний групповой показатель вырос </w:t>
      </w:r>
      <w:r w:rsidRPr="000066FE">
        <w:rPr>
          <w:rFonts w:ascii="Times New Roman" w:hAnsi="Times New Roman" w:cs="Times New Roman"/>
          <w:sz w:val="24"/>
          <w:szCs w:val="24"/>
        </w:rPr>
        <w:t>на</w:t>
      </w:r>
      <w:r w:rsidR="000066FE" w:rsidRP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066FE">
        <w:rPr>
          <w:rFonts w:ascii="Times New Roman" w:hAnsi="Times New Roman" w:cs="Times New Roman"/>
          <w:sz w:val="24"/>
          <w:szCs w:val="24"/>
        </w:rPr>
        <w:t>1,34 балла</w:t>
      </w:r>
      <w:r w:rsidR="000066FE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(с 2,22 до 3,56), что соответствует переходу с низкого на средний/высокий уровень.</w:t>
      </w:r>
    </w:p>
    <w:p w14:paraId="61E6941C" w14:textId="1D6B5FB4" w:rsidR="000A299C" w:rsidRPr="000A299C" w:rsidRDefault="000A299C" w:rsidP="00AC1EF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Практическая ценность:</w:t>
      </w:r>
      <w:r w:rsidR="000066FE">
        <w:rPr>
          <w:rFonts w:ascii="Times New Roman" w:hAnsi="Times New Roman" w:cs="Times New Roman"/>
          <w:sz w:val="24"/>
          <w:szCs w:val="24"/>
        </w:rPr>
        <w:t xml:space="preserve"> п</w:t>
      </w:r>
      <w:r w:rsidRPr="000A299C">
        <w:rPr>
          <w:rFonts w:ascii="Times New Roman" w:hAnsi="Times New Roman" w:cs="Times New Roman"/>
          <w:sz w:val="24"/>
          <w:szCs w:val="24"/>
        </w:rPr>
        <w:t>особие является готовым, структурированным инструментом, позволяющим воспитателю без специального психологического образования эффективно проводить коррекционно-развивающую работу в группе.</w:t>
      </w:r>
    </w:p>
    <w:p w14:paraId="65CCD7F4" w14:textId="52B26042" w:rsidR="000A299C" w:rsidRPr="000A299C" w:rsidRDefault="000A299C" w:rsidP="00AC1EF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b/>
          <w:bCs/>
          <w:sz w:val="24"/>
          <w:szCs w:val="24"/>
        </w:rPr>
        <w:t>Вклад в качество образования:</w:t>
      </w:r>
      <w:r w:rsidR="00CA2E11">
        <w:rPr>
          <w:rFonts w:ascii="Times New Roman" w:hAnsi="Times New Roman" w:cs="Times New Roman"/>
          <w:sz w:val="24"/>
          <w:szCs w:val="24"/>
        </w:rPr>
        <w:t xml:space="preserve"> м</w:t>
      </w:r>
      <w:r w:rsidRPr="000A299C">
        <w:rPr>
          <w:rFonts w:ascii="Times New Roman" w:hAnsi="Times New Roman" w:cs="Times New Roman"/>
          <w:sz w:val="24"/>
          <w:szCs w:val="24"/>
        </w:rPr>
        <w:t>етодика формирует</w:t>
      </w:r>
      <w:r w:rsidR="00CA2E11">
        <w:rPr>
          <w:rFonts w:ascii="Times New Roman" w:hAnsi="Times New Roman" w:cs="Times New Roman"/>
          <w:sz w:val="24"/>
          <w:szCs w:val="24"/>
        </w:rPr>
        <w:t xml:space="preserve"> </w:t>
      </w:r>
      <w:r w:rsidRPr="00CA2E11">
        <w:rPr>
          <w:rFonts w:ascii="Times New Roman" w:hAnsi="Times New Roman" w:cs="Times New Roman"/>
          <w:sz w:val="24"/>
          <w:szCs w:val="24"/>
        </w:rPr>
        <w:t>базовые предпосылки учебной деятельности</w:t>
      </w:r>
      <w:r w:rsidR="00CA2E11">
        <w:rPr>
          <w:rFonts w:ascii="Times New Roman" w:hAnsi="Times New Roman" w:cs="Times New Roman"/>
          <w:sz w:val="24"/>
          <w:szCs w:val="24"/>
        </w:rPr>
        <w:t xml:space="preserve"> </w:t>
      </w:r>
      <w:r w:rsidRPr="000A299C">
        <w:rPr>
          <w:rFonts w:ascii="Times New Roman" w:hAnsi="Times New Roman" w:cs="Times New Roman"/>
          <w:sz w:val="24"/>
          <w:szCs w:val="24"/>
        </w:rPr>
        <w:t>(произвольность, внимание, самоконтроль), что напрямую снижает риски школьной дезадаптации у детей с ТНР.</w:t>
      </w:r>
    </w:p>
    <w:p w14:paraId="7E85870D" w14:textId="22BAB003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AEEA3" w14:textId="557C2468" w:rsidR="000A299C" w:rsidRPr="000A299C" w:rsidRDefault="00AC1EFF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299C" w:rsidRPr="000A299C">
        <w:rPr>
          <w:rFonts w:ascii="Times New Roman" w:hAnsi="Times New Roman" w:cs="Times New Roman"/>
          <w:b/>
          <w:bCs/>
          <w:sz w:val="24"/>
          <w:szCs w:val="24"/>
        </w:rPr>
        <w:t>Итог работы за май и всего эксперимента: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99C" w:rsidRPr="000A299C">
        <w:rPr>
          <w:rFonts w:ascii="Times New Roman" w:hAnsi="Times New Roman" w:cs="Times New Roman"/>
          <w:sz w:val="24"/>
          <w:szCs w:val="24"/>
        </w:rPr>
        <w:t>Все плановые мероприятия завершены. Получены, обработаны и проанализированы объективные данные, доказывающие высокую эффективность апробируемого методического пособия. Материалы систематизированы и готовы для презентации педагогическому коллективу в сентябре 2025 года.</w:t>
      </w:r>
    </w:p>
    <w:p w14:paraId="6352BF8B" w14:textId="473EE53E" w:rsidR="00AC1EFF" w:rsidRDefault="004C6CFB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60251B" wp14:editId="452D14BF">
            <wp:simplePos x="0" y="0"/>
            <wp:positionH relativeFrom="column">
              <wp:posOffset>272415</wp:posOffset>
            </wp:positionH>
            <wp:positionV relativeFrom="paragraph">
              <wp:posOffset>78740</wp:posOffset>
            </wp:positionV>
            <wp:extent cx="752475" cy="46213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6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299C" w:rsidRPr="000A299C">
        <w:rPr>
          <w:rFonts w:ascii="Times New Roman" w:hAnsi="Times New Roman" w:cs="Times New Roman"/>
          <w:b/>
          <w:bCs/>
          <w:sz w:val="24"/>
          <w:szCs w:val="24"/>
        </w:rPr>
        <w:t>Руководитель эксперимента:</w:t>
      </w:r>
    </w:p>
    <w:p w14:paraId="49C1D93A" w14:textId="2440A0C2" w:rsidR="000A299C" w:rsidRPr="000A299C" w:rsidRDefault="000A299C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C">
        <w:rPr>
          <w:rFonts w:ascii="Times New Roman" w:hAnsi="Times New Roman" w:cs="Times New Roman"/>
          <w:sz w:val="24"/>
          <w:szCs w:val="24"/>
        </w:rPr>
        <w:t>_______________ /</w:t>
      </w:r>
      <w:r w:rsidRPr="000A299C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Pr="000A299C">
        <w:rPr>
          <w:rFonts w:ascii="Times New Roman" w:hAnsi="Times New Roman" w:cs="Times New Roman"/>
          <w:sz w:val="24"/>
          <w:szCs w:val="24"/>
        </w:rPr>
        <w:t>/</w:t>
      </w:r>
    </w:p>
    <w:p w14:paraId="5A3100DA" w14:textId="007FF0A0" w:rsidR="000B6A8B" w:rsidRPr="000A299C" w:rsidRDefault="000B6A8B" w:rsidP="000A2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0A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01458"/>
    <w:multiLevelType w:val="multilevel"/>
    <w:tmpl w:val="720E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7A5607"/>
    <w:multiLevelType w:val="multilevel"/>
    <w:tmpl w:val="0462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A5"/>
    <w:rsid w:val="000066FE"/>
    <w:rsid w:val="000A299C"/>
    <w:rsid w:val="000B6A8B"/>
    <w:rsid w:val="001010ED"/>
    <w:rsid w:val="001A0620"/>
    <w:rsid w:val="003939A3"/>
    <w:rsid w:val="003B3A1D"/>
    <w:rsid w:val="003F26BA"/>
    <w:rsid w:val="004C6CFB"/>
    <w:rsid w:val="005B0201"/>
    <w:rsid w:val="005C69FA"/>
    <w:rsid w:val="006519FF"/>
    <w:rsid w:val="0096122D"/>
    <w:rsid w:val="00A47239"/>
    <w:rsid w:val="00AC1EFF"/>
    <w:rsid w:val="00CA2E11"/>
    <w:rsid w:val="00FA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67D8"/>
  <w15:chartTrackingRefBased/>
  <w15:docId w15:val="{9F8B218F-312D-4F81-93FE-1CA228E0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44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3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2025-12-01T11:58:00Z</dcterms:created>
  <dcterms:modified xsi:type="dcterms:W3CDTF">2025-12-02T12:39:00Z</dcterms:modified>
</cp:coreProperties>
</file>