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689" w14:textId="77777777" w:rsidR="00DD3E25" w:rsidRPr="00DD3E25" w:rsidRDefault="00DD3E25" w:rsidP="00DD3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ВХОДНОГО МОНИТОРИНГА</w:t>
      </w:r>
    </w:p>
    <w:p w14:paraId="5F8624F6" w14:textId="77777777" w:rsidR="00DD3E25" w:rsidRPr="00DD3E25" w:rsidRDefault="00DD3E25" w:rsidP="00DD3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BB10573" w14:textId="77777777" w:rsidR="00DD3E25" w:rsidRDefault="00DD3E25" w:rsidP="00DD3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CAC97" w14:textId="77777777" w:rsidR="00DD3E25" w:rsidRDefault="00DD3E25" w:rsidP="00DD3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входного мониторинга игровой деятельности детей</w:t>
      </w:r>
    </w:p>
    <w:p w14:paraId="3844E07D" w14:textId="0196DE59" w:rsidR="00DD3E25" w:rsidRPr="00DD3E25" w:rsidRDefault="00DD3E25" w:rsidP="00DD3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(сентябрь 2025 г.)</w:t>
      </w:r>
    </w:p>
    <w:p w14:paraId="2AE61AB9" w14:textId="77777777" w:rsidR="00DD3E25" w:rsidRDefault="00DD3E25" w:rsidP="00DD3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B2613" w14:textId="6FB7A5DD" w:rsid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E25">
        <w:rPr>
          <w:rFonts w:ascii="Times New Roman" w:hAnsi="Times New Roman" w:cs="Times New Roman"/>
          <w:sz w:val="28"/>
          <w:szCs w:val="28"/>
        </w:rPr>
        <w:t>01.09.2025 – 15.09.2025</w:t>
      </w:r>
    </w:p>
    <w:p w14:paraId="02B84013" w14:textId="37A9DEF0" w:rsid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Количество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E25">
        <w:rPr>
          <w:rFonts w:ascii="Times New Roman" w:hAnsi="Times New Roman" w:cs="Times New Roman"/>
          <w:sz w:val="28"/>
          <w:szCs w:val="28"/>
        </w:rPr>
        <w:t>120 человек (все возрастные группы)</w:t>
      </w:r>
    </w:p>
    <w:p w14:paraId="4564DD32" w14:textId="7893EA8B" w:rsidR="00DD3E25" w:rsidRP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Мониторинг проводили: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E25">
        <w:rPr>
          <w:rFonts w:ascii="Times New Roman" w:hAnsi="Times New Roman" w:cs="Times New Roman"/>
          <w:sz w:val="28"/>
          <w:szCs w:val="28"/>
        </w:rPr>
        <w:t>педагог-психолог Сидорова А.А., старший воспитатель Еремина И.П.</w:t>
      </w:r>
    </w:p>
    <w:p w14:paraId="4986B36F" w14:textId="5D99BF05" w:rsidR="00DD3E25" w:rsidRP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E9538" w14:textId="77777777" w:rsidR="00DD3E25" w:rsidRP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Результаты мониторинга</w:t>
      </w:r>
    </w:p>
    <w:p w14:paraId="11CF74C4" w14:textId="77777777" w:rsidR="00DD3E25" w:rsidRP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1. Популярные игровые сюжеты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DD3E25" w:rsidRPr="00DD3E25" w14:paraId="0F2E09EB" w14:textId="77777777" w:rsidTr="00DD3E25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BF3A80" w14:textId="77777777" w:rsidR="00DD3E25" w:rsidRPr="00DD3E25" w:rsidRDefault="00DD3E25" w:rsidP="00DD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Сюжет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341C49" w14:textId="77777777" w:rsidR="00DD3E25" w:rsidRPr="00DD3E25" w:rsidRDefault="00DD3E25" w:rsidP="00DD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детей</w:t>
            </w:r>
          </w:p>
        </w:tc>
      </w:tr>
      <w:tr w:rsidR="00DD3E25" w:rsidRPr="00DD3E25" w14:paraId="452CB078" w14:textId="77777777" w:rsidTr="00DD3E2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3F3756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ADC92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DD3E25" w:rsidRPr="00DD3E25" w14:paraId="50075FF3" w14:textId="77777777" w:rsidTr="00DD3E2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7AC6DB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«Больница»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2BA28A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</w:tr>
      <w:tr w:rsidR="00DD3E25" w:rsidRPr="00DD3E25" w14:paraId="3E0B37FD" w14:textId="77777777" w:rsidTr="00DD3E2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F8C29F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«Магазин»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4F2354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</w:tr>
      <w:tr w:rsidR="00DD3E25" w:rsidRPr="00DD3E25" w14:paraId="41990F48" w14:textId="77777777" w:rsidTr="00DD3E2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6FC318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«Путешествия»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9C55ED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DD3E25" w:rsidRPr="00DD3E25" w14:paraId="458FB554" w14:textId="77777777" w:rsidTr="00DD3E2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EC211D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«Супергерои»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BF14DA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</w:tr>
      <w:tr w:rsidR="00DD3E25" w:rsidRPr="00DD3E25" w14:paraId="420FCB73" w14:textId="77777777" w:rsidTr="00DD3E2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2C31F4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«Школа»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8540B1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DD3E25" w:rsidRPr="00DD3E25" w14:paraId="63D6FB64" w14:textId="77777777" w:rsidTr="00DD3E2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FCCC12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«Строительство»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2DD1D0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</w:tbl>
    <w:p w14:paraId="49771B92" w14:textId="77777777" w:rsidR="00DD3E25" w:rsidRP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2. Средняя продолжительность игры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DD3E25" w:rsidRPr="00DD3E25" w14:paraId="621C9A11" w14:textId="77777777" w:rsidTr="00DD3E25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698D9F" w14:textId="77777777" w:rsidR="00DD3E25" w:rsidRPr="00DD3E25" w:rsidRDefault="00DD3E25" w:rsidP="00DD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6B07F1" w14:textId="77777777" w:rsidR="00DD3E25" w:rsidRPr="00DD3E25" w:rsidRDefault="00DD3E25" w:rsidP="00DD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DD3E25" w:rsidRPr="00DD3E25" w14:paraId="4138E7B4" w14:textId="77777777" w:rsidTr="00DD3E2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4F5F21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3–4 года (младшая)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0176D7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10–15 минут</w:t>
            </w:r>
          </w:p>
        </w:tc>
      </w:tr>
      <w:tr w:rsidR="00DD3E25" w:rsidRPr="00DD3E25" w14:paraId="496A8506" w14:textId="77777777" w:rsidTr="00DD3E2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1DB6D0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4–5 лет (средняя)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FB1BE8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12–18 минут</w:t>
            </w:r>
          </w:p>
        </w:tc>
      </w:tr>
      <w:tr w:rsidR="00DD3E25" w:rsidRPr="00DD3E25" w14:paraId="47B359AB" w14:textId="77777777" w:rsidTr="00DD3E2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7E06D5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5–6 лет (старшая)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D8D013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15–20 минут</w:t>
            </w:r>
          </w:p>
        </w:tc>
      </w:tr>
      <w:tr w:rsidR="00DD3E25" w:rsidRPr="00DD3E25" w14:paraId="12EA4140" w14:textId="77777777" w:rsidTr="00DD3E2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3DD32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6–7 лет (подготовительная)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C9AC77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20–30 минут</w:t>
            </w:r>
          </w:p>
        </w:tc>
      </w:tr>
    </w:tbl>
    <w:p w14:paraId="3FD5FCEE" w14:textId="77777777" w:rsidR="00DD3E25" w:rsidRP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3. Уровень ролевого взаимодействия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DD3E25" w:rsidRPr="00DD3E25" w14:paraId="0E0EBB9F" w14:textId="77777777" w:rsidTr="00773C3F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5517A5" w14:textId="77777777" w:rsidR="00DD3E25" w:rsidRPr="00DD3E25" w:rsidRDefault="00DD3E25" w:rsidP="00773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8DEF8" w14:textId="77777777" w:rsidR="00DD3E25" w:rsidRPr="00DD3E25" w:rsidRDefault="00DD3E25" w:rsidP="00773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детей</w:t>
            </w:r>
          </w:p>
        </w:tc>
      </w:tr>
      <w:tr w:rsidR="00DD3E25" w:rsidRPr="00DD3E25" w14:paraId="5F90351F" w14:textId="77777777" w:rsidTr="00773C3F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4068F9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Умеют договариваться о ролях самостоятельно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080AB9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DD3E25" w:rsidRPr="00DD3E25" w14:paraId="299FF50A" w14:textId="77777777" w:rsidTr="00773C3F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52BEE7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Нуждаются в помощи взрослого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727930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</w:tbl>
    <w:p w14:paraId="788848DC" w14:textId="77777777" w:rsidR="00DD3E25" w:rsidRP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4. Использование предметов-заместителей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DD3E25" w:rsidRPr="00DD3E25" w14:paraId="6E35C82E" w14:textId="77777777" w:rsidTr="00773C3F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602406" w14:textId="77777777" w:rsidR="00DD3E25" w:rsidRPr="00DD3E25" w:rsidRDefault="00DD3E25" w:rsidP="00773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52B6A6" w14:textId="77777777" w:rsidR="00DD3E25" w:rsidRPr="00DD3E25" w:rsidRDefault="00DD3E25" w:rsidP="00773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детей</w:t>
            </w:r>
          </w:p>
        </w:tc>
      </w:tr>
      <w:tr w:rsidR="00DD3E25" w:rsidRPr="00DD3E25" w14:paraId="321A8101" w14:textId="77777777" w:rsidTr="00773C3F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4D90A9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Активно используют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B37849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DD3E25" w:rsidRPr="00DD3E25" w14:paraId="14492A55" w14:textId="77777777" w:rsidTr="00773C3F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D3E033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Используют иногда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4CE065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DD3E25" w:rsidRPr="00DD3E25" w14:paraId="0E446268" w14:textId="77777777" w:rsidTr="00773C3F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E9B5BA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Не используют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ED78EA" w14:textId="77777777" w:rsidR="00DD3E25" w:rsidRPr="00DD3E25" w:rsidRDefault="00DD3E25" w:rsidP="00D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5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14:paraId="707FE880" w14:textId="7C435E12" w:rsidR="00DD3E25" w:rsidRP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77A98" w14:textId="77777777" w:rsidR="00DD3E25" w:rsidRP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14:paraId="17F7226A" w14:textId="77777777" w:rsidR="00DD3E25" w:rsidRPr="00DD3E25" w:rsidRDefault="00DD3E25" w:rsidP="00773C3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sz w:val="28"/>
          <w:szCs w:val="28"/>
        </w:rPr>
        <w:t>Наиболее популярные сюжеты отражают традиционные социальные роли («Семья», «Больница», «Магазин»), но также присутствуют современные сюжеты («Супергерои»).</w:t>
      </w:r>
    </w:p>
    <w:p w14:paraId="7EF00675" w14:textId="77777777" w:rsidR="00DD3E25" w:rsidRPr="00DD3E25" w:rsidRDefault="00DD3E25" w:rsidP="00773C3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sz w:val="28"/>
          <w:szCs w:val="28"/>
        </w:rPr>
        <w:t>Продолжительность игры соответствует возрастным нормам.</w:t>
      </w:r>
    </w:p>
    <w:p w14:paraId="5934C16B" w14:textId="77777777" w:rsidR="00DD3E25" w:rsidRPr="00DD3E25" w:rsidRDefault="00DD3E25" w:rsidP="00773C3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sz w:val="28"/>
          <w:szCs w:val="28"/>
        </w:rPr>
        <w:t>Ролевое взаимодействие сформировано у 60% детей – это хороший показатель, но 40% детей нуждаются в поддержке взрослого.</w:t>
      </w:r>
    </w:p>
    <w:p w14:paraId="57ED1D15" w14:textId="77777777" w:rsidR="00DD3E25" w:rsidRPr="00DD3E25" w:rsidRDefault="00DD3E25" w:rsidP="00773C3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sz w:val="28"/>
          <w:szCs w:val="28"/>
        </w:rPr>
        <w:t xml:space="preserve">Использование предметов-заместителей – </w:t>
      </w:r>
      <w:proofErr w:type="spellStart"/>
      <w:r w:rsidRPr="00DD3E25">
        <w:rPr>
          <w:rFonts w:ascii="Times New Roman" w:hAnsi="Times New Roman" w:cs="Times New Roman"/>
          <w:sz w:val="28"/>
          <w:szCs w:val="28"/>
        </w:rPr>
        <w:t>дефицитарная</w:t>
      </w:r>
      <w:proofErr w:type="spellEnd"/>
      <w:r w:rsidRPr="00DD3E25">
        <w:rPr>
          <w:rFonts w:ascii="Times New Roman" w:hAnsi="Times New Roman" w:cs="Times New Roman"/>
          <w:sz w:val="28"/>
          <w:szCs w:val="28"/>
        </w:rPr>
        <w:t xml:space="preserve"> сфера (только 35% детей активно их используют).</w:t>
      </w:r>
    </w:p>
    <w:p w14:paraId="3E818818" w14:textId="77777777" w:rsidR="00DD3E25" w:rsidRPr="00DD3E25" w:rsidRDefault="00DD3E25" w:rsidP="00DD3E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E25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0A4ED5EA" w14:textId="77777777" w:rsidR="00DD3E25" w:rsidRPr="00DD3E25" w:rsidRDefault="00DD3E25" w:rsidP="00773C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sz w:val="28"/>
          <w:szCs w:val="28"/>
        </w:rPr>
        <w:t>Обогащать игровую среду полифункциональными материалами (коробки, ткани, природный материал, бросовый материал).</w:t>
      </w:r>
    </w:p>
    <w:p w14:paraId="0D7139A5" w14:textId="77777777" w:rsidR="00DD3E25" w:rsidRPr="00DD3E25" w:rsidRDefault="00DD3E25" w:rsidP="00773C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sz w:val="28"/>
          <w:szCs w:val="28"/>
        </w:rPr>
        <w:t>Проводить игры-беседы о нравственных ситуациях, обсуждать поступки героев.</w:t>
      </w:r>
    </w:p>
    <w:p w14:paraId="4BBD14EE" w14:textId="77777777" w:rsidR="00DD3E25" w:rsidRPr="00DD3E25" w:rsidRDefault="00DD3E25" w:rsidP="00773C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sz w:val="28"/>
          <w:szCs w:val="28"/>
        </w:rPr>
        <w:t>Включаться в игру детей в позиции «играющего партнёра», не подавляя инициативу.</w:t>
      </w:r>
    </w:p>
    <w:p w14:paraId="2FD8CBD3" w14:textId="77777777" w:rsidR="00DD3E25" w:rsidRPr="00DD3E25" w:rsidRDefault="00DD3E25" w:rsidP="00773C3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3E25">
        <w:rPr>
          <w:rFonts w:ascii="Times New Roman" w:hAnsi="Times New Roman" w:cs="Times New Roman"/>
          <w:sz w:val="28"/>
          <w:szCs w:val="28"/>
        </w:rPr>
        <w:t>Создавать условия для игр на тему традиций Урала (атрибуты, иллюстрации, литература).</w:t>
      </w:r>
    </w:p>
    <w:p w14:paraId="66CAE41A" w14:textId="77777777" w:rsidR="00FE4CFF" w:rsidRPr="00DD3E25" w:rsidRDefault="00FE4CFF" w:rsidP="00DD3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4CFF" w:rsidRPr="00DD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766D4"/>
    <w:multiLevelType w:val="multilevel"/>
    <w:tmpl w:val="35B4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F8461B"/>
    <w:multiLevelType w:val="multilevel"/>
    <w:tmpl w:val="8698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58"/>
    <w:rsid w:val="00773C3F"/>
    <w:rsid w:val="009D0B58"/>
    <w:rsid w:val="00DD3E25"/>
    <w:rsid w:val="00F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9F1A"/>
  <w15:chartTrackingRefBased/>
  <w15:docId w15:val="{CFFBEC25-C0A5-4196-859A-9A8A1D27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2026-04-18T19:47:00Z</dcterms:created>
  <dcterms:modified xsi:type="dcterms:W3CDTF">2026-04-18T19:50:00Z</dcterms:modified>
</cp:coreProperties>
</file>