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68C69" w14:textId="77777777" w:rsidR="00201755" w:rsidRPr="00201755" w:rsidRDefault="00201755" w:rsidP="002017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КОНСПЕКТ СЕМИНАРА-ПРАКТИКУМА</w:t>
      </w:r>
    </w:p>
    <w:p w14:paraId="46753E95" w14:textId="77777777" w:rsidR="00201755" w:rsidRPr="00201755" w:rsidRDefault="00201755" w:rsidP="0020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1A2C2200" w14:textId="77777777" w:rsidR="00201755" w:rsidRDefault="00201755" w:rsidP="002017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18E8AD" w14:textId="411693AD" w:rsidR="00201755" w:rsidRDefault="00201755" w:rsidP="0020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Конспект семинара-практикума</w:t>
      </w:r>
    </w:p>
    <w:p w14:paraId="212EAEDC" w14:textId="6694D91A" w:rsidR="00201755" w:rsidRDefault="00201755" w:rsidP="00201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755">
        <w:rPr>
          <w:rFonts w:ascii="Times New Roman" w:hAnsi="Times New Roman" w:cs="Times New Roman"/>
          <w:sz w:val="28"/>
          <w:szCs w:val="28"/>
        </w:rPr>
        <w:t>«Технология поддержки спонтанной игры с акцентом на нравственное развитие»</w:t>
      </w:r>
    </w:p>
    <w:p w14:paraId="08619566" w14:textId="77777777" w:rsid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EAAFD4" w14:textId="459443EC" w:rsid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755">
        <w:rPr>
          <w:rFonts w:ascii="Times New Roman" w:hAnsi="Times New Roman" w:cs="Times New Roman"/>
          <w:sz w:val="28"/>
          <w:szCs w:val="28"/>
        </w:rPr>
        <w:t>06.10.2025</w:t>
      </w:r>
    </w:p>
    <w:p w14:paraId="1E3DFF13" w14:textId="34F30EA1" w:rsid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755">
        <w:rPr>
          <w:rFonts w:ascii="Times New Roman" w:hAnsi="Times New Roman" w:cs="Times New Roman"/>
          <w:sz w:val="28"/>
          <w:szCs w:val="28"/>
        </w:rPr>
        <w:t>Сидорова Алёна Александровна, педагог-психолог, руководитель МО</w:t>
      </w:r>
    </w:p>
    <w:p w14:paraId="1AEEBAF0" w14:textId="6BF56AFE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755">
        <w:rPr>
          <w:rFonts w:ascii="Times New Roman" w:hAnsi="Times New Roman" w:cs="Times New Roman"/>
          <w:sz w:val="28"/>
          <w:szCs w:val="28"/>
        </w:rPr>
        <w:t>2 часа</w:t>
      </w:r>
    </w:p>
    <w:p w14:paraId="538656BD" w14:textId="2A211EC9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A6A6C" w14:textId="77777777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(10 мин)</w:t>
      </w:r>
    </w:p>
    <w:p w14:paraId="0191A24E" w14:textId="77777777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sz w:val="28"/>
          <w:szCs w:val="28"/>
        </w:rPr>
        <w:t>Заведующий Ковалёва О.А. открывает семинар, приветствует участников.</w:t>
      </w:r>
    </w:p>
    <w:p w14:paraId="4B0C417C" w14:textId="77777777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sz w:val="28"/>
          <w:szCs w:val="28"/>
        </w:rPr>
        <w:t>Руководитель МО Сидорова А.А. объявляет тему и цель семинара-практикума.</w:t>
      </w:r>
    </w:p>
    <w:p w14:paraId="3038FFE6" w14:textId="424AC068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755">
        <w:rPr>
          <w:rFonts w:ascii="Times New Roman" w:hAnsi="Times New Roman" w:cs="Times New Roman"/>
          <w:sz w:val="28"/>
          <w:szCs w:val="28"/>
        </w:rPr>
        <w:t>овладение педагогами технологией поддержки спонтанной игры как средства духовно-нравственного воспитания.</w:t>
      </w:r>
    </w:p>
    <w:p w14:paraId="15BDF54C" w14:textId="77777777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37816D0" w14:textId="77777777" w:rsidR="00201755" w:rsidRPr="00201755" w:rsidRDefault="00201755" w:rsidP="002017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sz w:val="28"/>
          <w:szCs w:val="28"/>
        </w:rPr>
        <w:t>Дать теоретическое обоснование важности спонтанной игры.</w:t>
      </w:r>
    </w:p>
    <w:p w14:paraId="210FF7DD" w14:textId="77777777" w:rsidR="00201755" w:rsidRPr="00201755" w:rsidRDefault="00201755" w:rsidP="002017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sz w:val="28"/>
          <w:szCs w:val="28"/>
        </w:rPr>
        <w:t>Отработать на практике приёмы включения в детскую игру.</w:t>
      </w:r>
    </w:p>
    <w:p w14:paraId="7CA4AC01" w14:textId="77777777" w:rsidR="00201755" w:rsidRPr="00201755" w:rsidRDefault="00201755" w:rsidP="002017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sz w:val="28"/>
          <w:szCs w:val="28"/>
        </w:rPr>
        <w:t>Подготовить педагогов к аудиту игровой среды.</w:t>
      </w:r>
    </w:p>
    <w:p w14:paraId="54679095" w14:textId="48C42DD2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228576" w14:textId="77777777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2. Теоретическая часть (20 мин)</w:t>
      </w:r>
    </w:p>
    <w:p w14:paraId="5B66D7D5" w14:textId="1B0D6657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Сидорова А.А.: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755">
        <w:rPr>
          <w:rFonts w:ascii="Times New Roman" w:hAnsi="Times New Roman" w:cs="Times New Roman"/>
          <w:sz w:val="28"/>
          <w:szCs w:val="28"/>
        </w:rPr>
        <w:t>«Уважаемые коллеги! Что такое спонтанная игра? Это игра, которая возникает по инициативе детей, без прямого руководства взрослого. Именно в такой игре ребёнок проживает социальные ситуации, учится договариваться, проявляет эмпатию, осваивает нравственные нормы».</w:t>
      </w:r>
    </w:p>
    <w:p w14:paraId="1372E9A9" w14:textId="77777777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Почему спонтанная игра важна для нравственного развития?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9"/>
        <w:gridCol w:w="5682"/>
      </w:tblGrid>
      <w:tr w:rsidR="00201755" w:rsidRPr="00201755" w14:paraId="044ED63F" w14:textId="77777777" w:rsidTr="0020175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A7AC5B9" w14:textId="77777777" w:rsidR="00201755" w:rsidRPr="00201755" w:rsidRDefault="00201755" w:rsidP="00201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даёт игра</w:t>
            </w:r>
          </w:p>
        </w:tc>
        <w:tc>
          <w:tcPr>
            <w:tcW w:w="568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3000F12" w14:textId="77777777" w:rsidR="00201755" w:rsidRPr="00201755" w:rsidRDefault="00201755" w:rsidP="00201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проявляется</w:t>
            </w:r>
          </w:p>
        </w:tc>
      </w:tr>
      <w:tr w:rsidR="00201755" w:rsidRPr="00201755" w14:paraId="1987012E" w14:textId="77777777" w:rsidTr="0020175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F7DE4E9" w14:textId="77777777" w:rsidR="00201755" w:rsidRPr="00201755" w:rsidRDefault="00201755" w:rsidP="00201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sz w:val="28"/>
                <w:szCs w:val="28"/>
              </w:rPr>
              <w:t>Развитие эмпатии</w:t>
            </w:r>
          </w:p>
        </w:tc>
        <w:tc>
          <w:tcPr>
            <w:tcW w:w="568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BC3970E" w14:textId="77777777" w:rsidR="00201755" w:rsidRPr="00201755" w:rsidRDefault="00201755" w:rsidP="00201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sz w:val="28"/>
                <w:szCs w:val="28"/>
              </w:rPr>
              <w:t>Ребёнок учится понимать чувства других, сопереживать</w:t>
            </w:r>
          </w:p>
        </w:tc>
      </w:tr>
      <w:tr w:rsidR="00201755" w:rsidRPr="00201755" w14:paraId="3B341DF6" w14:textId="77777777" w:rsidTr="0020175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B44F662" w14:textId="77777777" w:rsidR="00201755" w:rsidRPr="00201755" w:rsidRDefault="00201755" w:rsidP="00201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sz w:val="28"/>
                <w:szCs w:val="28"/>
              </w:rPr>
              <w:t>Освоение норм</w:t>
            </w:r>
          </w:p>
        </w:tc>
        <w:tc>
          <w:tcPr>
            <w:tcW w:w="568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FAD020A" w14:textId="77777777" w:rsidR="00201755" w:rsidRPr="00201755" w:rsidRDefault="00201755" w:rsidP="00201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sz w:val="28"/>
                <w:szCs w:val="28"/>
              </w:rPr>
              <w:t>В игре проживаются правила поведения, справедливость, честность</w:t>
            </w:r>
          </w:p>
        </w:tc>
      </w:tr>
      <w:tr w:rsidR="00201755" w:rsidRPr="00201755" w14:paraId="33DF015A" w14:textId="77777777" w:rsidTr="0020175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96E4886" w14:textId="77777777" w:rsidR="00201755" w:rsidRPr="00201755" w:rsidRDefault="00201755" w:rsidP="00201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sz w:val="28"/>
                <w:szCs w:val="28"/>
              </w:rPr>
              <w:t>Развитие коммуникации</w:t>
            </w:r>
          </w:p>
        </w:tc>
        <w:tc>
          <w:tcPr>
            <w:tcW w:w="568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6E11491" w14:textId="77777777" w:rsidR="00201755" w:rsidRPr="00201755" w:rsidRDefault="00201755" w:rsidP="00201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sz w:val="28"/>
                <w:szCs w:val="28"/>
              </w:rPr>
              <w:t>Дети договариваются, распределяют роли, разрешают конфликты</w:t>
            </w:r>
          </w:p>
        </w:tc>
      </w:tr>
      <w:tr w:rsidR="00201755" w:rsidRPr="00201755" w14:paraId="1CF154B0" w14:textId="77777777" w:rsidTr="0020175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D43AB25" w14:textId="77777777" w:rsidR="00201755" w:rsidRPr="00201755" w:rsidRDefault="00201755" w:rsidP="00201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sz w:val="28"/>
                <w:szCs w:val="28"/>
              </w:rPr>
              <w:t>Формирование саморегуляции</w:t>
            </w:r>
          </w:p>
        </w:tc>
        <w:tc>
          <w:tcPr>
            <w:tcW w:w="568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8096EEC" w14:textId="77777777" w:rsidR="00201755" w:rsidRPr="00201755" w:rsidRDefault="00201755" w:rsidP="00201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sz w:val="28"/>
                <w:szCs w:val="28"/>
              </w:rPr>
              <w:t>Ребёнок учится следовать правилам, контролировать свои действия</w:t>
            </w:r>
          </w:p>
        </w:tc>
      </w:tr>
    </w:tbl>
    <w:p w14:paraId="714AAEA3" w14:textId="77777777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Отличие спонтанной игры от игры под руководством взрослого: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"/>
        <w:gridCol w:w="3436"/>
        <w:gridCol w:w="3832"/>
      </w:tblGrid>
      <w:tr w:rsidR="00201755" w:rsidRPr="00201755" w14:paraId="3A2A5EC7" w14:textId="77777777" w:rsidTr="0020175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91AA716" w14:textId="77777777" w:rsidR="00201755" w:rsidRPr="00201755" w:rsidRDefault="00201755" w:rsidP="00201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Признак</w:t>
            </w:r>
          </w:p>
        </w:tc>
        <w:tc>
          <w:tcPr>
            <w:tcW w:w="343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88EB34" w14:textId="77777777" w:rsidR="00201755" w:rsidRPr="00201755" w:rsidRDefault="00201755" w:rsidP="00201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Спонтанная игра</w:t>
            </w:r>
          </w:p>
        </w:tc>
        <w:tc>
          <w:tcPr>
            <w:tcW w:w="383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B41F88" w14:textId="77777777" w:rsidR="00201755" w:rsidRPr="00201755" w:rsidRDefault="00201755" w:rsidP="00201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под руководством взрослого</w:t>
            </w:r>
          </w:p>
        </w:tc>
      </w:tr>
      <w:tr w:rsidR="00201755" w:rsidRPr="00201755" w14:paraId="254F6228" w14:textId="77777777" w:rsidTr="0020175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682BEE1" w14:textId="77777777" w:rsidR="00201755" w:rsidRPr="00201755" w:rsidRDefault="00201755" w:rsidP="00201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sz w:val="28"/>
                <w:szCs w:val="28"/>
              </w:rPr>
              <w:t>Инициатива</w:t>
            </w:r>
          </w:p>
        </w:tc>
        <w:tc>
          <w:tcPr>
            <w:tcW w:w="343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0E17542" w14:textId="77777777" w:rsidR="00201755" w:rsidRPr="00201755" w:rsidRDefault="00201755" w:rsidP="00201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383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45C55AB" w14:textId="77777777" w:rsidR="00201755" w:rsidRPr="00201755" w:rsidRDefault="00201755" w:rsidP="00201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sz w:val="28"/>
                <w:szCs w:val="28"/>
              </w:rPr>
              <w:t>Взрослый</w:t>
            </w:r>
          </w:p>
        </w:tc>
      </w:tr>
      <w:tr w:rsidR="00201755" w:rsidRPr="00201755" w14:paraId="69CA2ED3" w14:textId="77777777" w:rsidTr="0020175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175549F" w14:textId="77777777" w:rsidR="00201755" w:rsidRPr="00201755" w:rsidRDefault="00201755" w:rsidP="00201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sz w:val="28"/>
                <w:szCs w:val="28"/>
              </w:rPr>
              <w:t>Сюжет</w:t>
            </w:r>
          </w:p>
        </w:tc>
        <w:tc>
          <w:tcPr>
            <w:tcW w:w="343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3C4B87" w14:textId="77777777" w:rsidR="00201755" w:rsidRPr="00201755" w:rsidRDefault="00201755" w:rsidP="00201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sz w:val="28"/>
                <w:szCs w:val="28"/>
              </w:rPr>
              <w:t>Дети придумывают сами</w:t>
            </w:r>
          </w:p>
        </w:tc>
        <w:tc>
          <w:tcPr>
            <w:tcW w:w="383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D2A45F2" w14:textId="77777777" w:rsidR="00201755" w:rsidRPr="00201755" w:rsidRDefault="00201755" w:rsidP="00201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sz w:val="28"/>
                <w:szCs w:val="28"/>
              </w:rPr>
              <w:t>Предлагает взрослый</w:t>
            </w:r>
          </w:p>
        </w:tc>
      </w:tr>
      <w:tr w:rsidR="00201755" w:rsidRPr="00201755" w14:paraId="2E74F8A2" w14:textId="77777777" w:rsidTr="0020175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C7353A9" w14:textId="77777777" w:rsidR="00201755" w:rsidRPr="00201755" w:rsidRDefault="00201755" w:rsidP="00201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sz w:val="28"/>
                <w:szCs w:val="28"/>
              </w:rPr>
              <w:t>Роль взрослого</w:t>
            </w:r>
          </w:p>
        </w:tc>
        <w:tc>
          <w:tcPr>
            <w:tcW w:w="343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F5D294D" w14:textId="77777777" w:rsidR="00201755" w:rsidRPr="00201755" w:rsidRDefault="00201755" w:rsidP="00201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sz w:val="28"/>
                <w:szCs w:val="28"/>
              </w:rPr>
              <w:t>Наблюдатель, играющий партнёр</w:t>
            </w:r>
          </w:p>
        </w:tc>
        <w:tc>
          <w:tcPr>
            <w:tcW w:w="383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4063D92" w14:textId="77777777" w:rsidR="00201755" w:rsidRPr="00201755" w:rsidRDefault="00201755" w:rsidP="00201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sz w:val="28"/>
                <w:szCs w:val="28"/>
              </w:rPr>
              <w:t>Организатор, руководитель</w:t>
            </w:r>
          </w:p>
        </w:tc>
      </w:tr>
      <w:tr w:rsidR="00201755" w:rsidRPr="00201755" w14:paraId="461AE99A" w14:textId="77777777" w:rsidTr="0020175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8733C96" w14:textId="77777777" w:rsidR="00201755" w:rsidRPr="00201755" w:rsidRDefault="00201755" w:rsidP="00201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343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7E8293F" w14:textId="77777777" w:rsidR="00201755" w:rsidRPr="00201755" w:rsidRDefault="00201755" w:rsidP="00201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sz w:val="28"/>
                <w:szCs w:val="28"/>
              </w:rPr>
              <w:t>Процесс важен</w:t>
            </w:r>
          </w:p>
        </w:tc>
        <w:tc>
          <w:tcPr>
            <w:tcW w:w="383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0833F2A" w14:textId="77777777" w:rsidR="00201755" w:rsidRPr="00201755" w:rsidRDefault="00201755" w:rsidP="00201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sz w:val="28"/>
                <w:szCs w:val="28"/>
              </w:rPr>
              <w:t>Продукт важен</w:t>
            </w:r>
          </w:p>
        </w:tc>
      </w:tr>
    </w:tbl>
    <w:p w14:paraId="11808D65" w14:textId="67B74E1A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BD0F78" w14:textId="77777777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3. Практическая часть (60 мин)</w:t>
      </w:r>
    </w:p>
    <w:p w14:paraId="6F0735C6" w14:textId="77777777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3.1. Приёмы поддержки спонтанной игры</w:t>
      </w:r>
    </w:p>
    <w:p w14:paraId="02A6DC34" w14:textId="6605D547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Сидорова А.А.: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755">
        <w:rPr>
          <w:rFonts w:ascii="Times New Roman" w:hAnsi="Times New Roman" w:cs="Times New Roman"/>
          <w:sz w:val="28"/>
          <w:szCs w:val="28"/>
        </w:rPr>
        <w:t>«Как взрослому включиться в игру, не разрушив её? Есть несколько приёмов».</w:t>
      </w:r>
    </w:p>
    <w:p w14:paraId="565A6053" w14:textId="77777777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Приём 1. Присоединение без разрушения замысла</w:t>
      </w:r>
    </w:p>
    <w:p w14:paraId="642E3B27" w14:textId="77777777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sz w:val="28"/>
          <w:szCs w:val="28"/>
        </w:rPr>
        <w:t>Педагоги разыгрывают ситуацию: дети играют в «Путешествие». Взрослый подходит и спрашивает: «А можно я буду пассажиром? Мне нужен билет». Важно не предлагать новый сюжет, а вписаться в существующий.</w:t>
      </w:r>
    </w:p>
    <w:p w14:paraId="5CA02055" w14:textId="77777777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i/>
          <w:iCs/>
          <w:sz w:val="28"/>
          <w:szCs w:val="28"/>
        </w:rPr>
        <w:t>Педагоги отрабатывают приём в парах.</w:t>
      </w:r>
    </w:p>
    <w:p w14:paraId="06053C91" w14:textId="77777777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Приём 2. Обогащение сюжета через косвенные подсказки</w:t>
      </w:r>
    </w:p>
    <w:p w14:paraId="11F1386E" w14:textId="77777777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sz w:val="28"/>
          <w:szCs w:val="28"/>
        </w:rPr>
        <w:t>Педагоги разыгрывают ситуацию: дети играют в «Больницу». Взрослый (в роли пациента) говорит: «У меня очень болит живот, может, нужен рентген?» – тем самым подсказывая новое направление игры.</w:t>
      </w:r>
    </w:p>
    <w:p w14:paraId="6E0E9ED0" w14:textId="77777777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i/>
          <w:iCs/>
          <w:sz w:val="28"/>
          <w:szCs w:val="28"/>
        </w:rPr>
        <w:t>Педагоги отрабатывают приём.</w:t>
      </w:r>
    </w:p>
    <w:p w14:paraId="41EF7D03" w14:textId="77777777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Приём 3. Создание проблемных ситуаций</w:t>
      </w:r>
    </w:p>
    <w:p w14:paraId="1B9BA1DA" w14:textId="77777777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sz w:val="28"/>
          <w:szCs w:val="28"/>
        </w:rPr>
        <w:t>Педагоги разыгрывают ситуацию: дети играют в «Магазин». Взрослый (в роли покупателя) говорит: «Я хочу купить подарок другу, но не знаю, что выбрать. Что вы посоветуете?» – тем самым провоцируя детей на обсуждение и принятие решения.</w:t>
      </w:r>
    </w:p>
    <w:p w14:paraId="3C9CDFCB" w14:textId="77777777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i/>
          <w:iCs/>
          <w:sz w:val="28"/>
          <w:szCs w:val="28"/>
        </w:rPr>
        <w:t>Педагоги отрабатывают приём.</w:t>
      </w:r>
    </w:p>
    <w:p w14:paraId="6942400B" w14:textId="77777777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3.2. Работа в микрогруппах «Анализ игровой ситуации»</w:t>
      </w:r>
    </w:p>
    <w:p w14:paraId="2D9FC2E9" w14:textId="77777777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sz w:val="28"/>
          <w:szCs w:val="28"/>
        </w:rPr>
        <w:t>Педагоги делятся на 3 группы. Каждая группа получает видеозапись (или описание) игровой ситуации и анализирует её по плану: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7"/>
        <w:gridCol w:w="3544"/>
      </w:tblGrid>
      <w:tr w:rsidR="00201755" w:rsidRPr="00201755" w14:paraId="34C60318" w14:textId="77777777" w:rsidTr="00E24455">
        <w:trPr>
          <w:tblHeader/>
        </w:trPr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05211C" w14:textId="77777777" w:rsidR="00201755" w:rsidRPr="00201755" w:rsidRDefault="00201755" w:rsidP="00E2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Вопросы для анализа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D41F6B" w14:textId="77777777" w:rsidR="00201755" w:rsidRPr="00201755" w:rsidRDefault="00201755" w:rsidP="00E24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Ответы группы</w:t>
            </w:r>
          </w:p>
        </w:tc>
      </w:tr>
      <w:tr w:rsidR="00201755" w:rsidRPr="00201755" w14:paraId="54CB6A7A" w14:textId="77777777" w:rsidTr="00E24455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71848A" w14:textId="77777777" w:rsidR="00201755" w:rsidRPr="00201755" w:rsidRDefault="00201755" w:rsidP="00201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sz w:val="28"/>
                <w:szCs w:val="28"/>
              </w:rPr>
              <w:t>Какой сюжет игры?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F66D49" w14:textId="77777777" w:rsidR="00201755" w:rsidRPr="00201755" w:rsidRDefault="00201755" w:rsidP="00201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755" w:rsidRPr="00201755" w14:paraId="51EBCFA9" w14:textId="77777777" w:rsidTr="00E24455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C0A5CF" w14:textId="77777777" w:rsidR="00201755" w:rsidRPr="00201755" w:rsidRDefault="00201755" w:rsidP="00201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sz w:val="28"/>
                <w:szCs w:val="28"/>
              </w:rPr>
              <w:t>Какие роли взяли дети?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A5C7B8" w14:textId="77777777" w:rsidR="00201755" w:rsidRPr="00201755" w:rsidRDefault="00201755" w:rsidP="00201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755" w:rsidRPr="00201755" w14:paraId="3E3034CB" w14:textId="77777777" w:rsidTr="00E24455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8A5CEF" w14:textId="77777777" w:rsidR="00201755" w:rsidRPr="00201755" w:rsidRDefault="00201755" w:rsidP="00201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sz w:val="28"/>
                <w:szCs w:val="28"/>
              </w:rPr>
              <w:t>Какой приём поддержки можно использовать?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1C3528" w14:textId="77777777" w:rsidR="00201755" w:rsidRPr="00201755" w:rsidRDefault="00201755" w:rsidP="00201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755" w:rsidRPr="00201755" w14:paraId="239E0690" w14:textId="77777777" w:rsidTr="00E24455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6633ED" w14:textId="77777777" w:rsidR="00201755" w:rsidRPr="00201755" w:rsidRDefault="00201755" w:rsidP="00201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7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Какую нравственную проблему можно включить?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E2DF52" w14:textId="77777777" w:rsidR="00201755" w:rsidRPr="00201755" w:rsidRDefault="00201755" w:rsidP="00201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6E7784" w14:textId="61BB9F45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Группа 1 (Баталова Н.А., Корепанова К.А., Ковалёва Н.А.)</w:t>
      </w:r>
      <w:r w:rsidR="00E24455">
        <w:rPr>
          <w:rFonts w:ascii="Times New Roman" w:hAnsi="Times New Roman" w:cs="Times New Roman"/>
          <w:sz w:val="28"/>
          <w:szCs w:val="28"/>
        </w:rPr>
        <w:t xml:space="preserve"> </w:t>
      </w:r>
      <w:r w:rsidRPr="00201755">
        <w:rPr>
          <w:rFonts w:ascii="Times New Roman" w:hAnsi="Times New Roman" w:cs="Times New Roman"/>
          <w:sz w:val="28"/>
          <w:szCs w:val="28"/>
        </w:rPr>
        <w:t>– ситуация «Дети играют в семью, мама укладывает куклу спать».</w:t>
      </w:r>
    </w:p>
    <w:p w14:paraId="28EBB515" w14:textId="459FBAC1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Группа 2 (Дынга О.А., Жижина Л.И., Омотхонова Г.В.)</w:t>
      </w:r>
      <w:r w:rsidR="00E24455">
        <w:rPr>
          <w:rFonts w:ascii="Times New Roman" w:hAnsi="Times New Roman" w:cs="Times New Roman"/>
          <w:sz w:val="28"/>
          <w:szCs w:val="28"/>
        </w:rPr>
        <w:t xml:space="preserve"> </w:t>
      </w:r>
      <w:r w:rsidRPr="00201755">
        <w:rPr>
          <w:rFonts w:ascii="Times New Roman" w:hAnsi="Times New Roman" w:cs="Times New Roman"/>
          <w:sz w:val="28"/>
          <w:szCs w:val="28"/>
        </w:rPr>
        <w:t>– ситуация «Дети играют в магазин, продавец не знает, как посчитать сдачу».</w:t>
      </w:r>
    </w:p>
    <w:p w14:paraId="758EADF5" w14:textId="0A487274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Группа 3 (Сидорова А.А., Дементьева Д.В., Паньшина С.Н.)</w:t>
      </w:r>
      <w:r w:rsidR="00E24455">
        <w:rPr>
          <w:rFonts w:ascii="Times New Roman" w:hAnsi="Times New Roman" w:cs="Times New Roman"/>
          <w:sz w:val="28"/>
          <w:szCs w:val="28"/>
        </w:rPr>
        <w:t xml:space="preserve"> </w:t>
      </w:r>
      <w:r w:rsidRPr="00201755">
        <w:rPr>
          <w:rFonts w:ascii="Times New Roman" w:hAnsi="Times New Roman" w:cs="Times New Roman"/>
          <w:sz w:val="28"/>
          <w:szCs w:val="28"/>
        </w:rPr>
        <w:t>– ситуация «Дети играют в супергероев, спорят, кто главный».</w:t>
      </w:r>
    </w:p>
    <w:p w14:paraId="7DB498B5" w14:textId="185B7E45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53545D" w14:textId="77777777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4. Представление результатов мониторинга (15 мин)</w:t>
      </w:r>
    </w:p>
    <w:p w14:paraId="5BD829F5" w14:textId="0ED1F3E6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Сидорова А.А.</w:t>
      </w:r>
      <w:r w:rsidR="00E24455">
        <w:rPr>
          <w:rFonts w:ascii="Times New Roman" w:hAnsi="Times New Roman" w:cs="Times New Roman"/>
          <w:sz w:val="28"/>
          <w:szCs w:val="28"/>
        </w:rPr>
        <w:t xml:space="preserve"> </w:t>
      </w:r>
      <w:r w:rsidRPr="00201755">
        <w:rPr>
          <w:rFonts w:ascii="Times New Roman" w:hAnsi="Times New Roman" w:cs="Times New Roman"/>
          <w:sz w:val="28"/>
          <w:szCs w:val="28"/>
        </w:rPr>
        <w:t>представляет аналитическую справку по результатам входного мониторинга игровой деятельности детей (сентябрь 2025).</w:t>
      </w:r>
    </w:p>
    <w:p w14:paraId="0ECE825C" w14:textId="77777777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Основные выводы:</w:t>
      </w:r>
    </w:p>
    <w:p w14:paraId="236BBB8C" w14:textId="77777777" w:rsidR="00201755" w:rsidRPr="00201755" w:rsidRDefault="00201755" w:rsidP="00E24455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sz w:val="28"/>
          <w:szCs w:val="28"/>
        </w:rPr>
        <w:t>Наиболее популярные сюжеты: «Семья» (85%), «Больница» (78%), «Магазин» (72%), «Путешествия» (65%), «Супергерои» (58%).</w:t>
      </w:r>
    </w:p>
    <w:p w14:paraId="77069F35" w14:textId="77777777" w:rsidR="00201755" w:rsidRPr="00201755" w:rsidRDefault="00201755" w:rsidP="00E24455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sz w:val="28"/>
          <w:szCs w:val="28"/>
        </w:rPr>
        <w:t>Средняя продолжительность игры: в старших группах – 15–20 минут, в младших – 10–15 минут.</w:t>
      </w:r>
    </w:p>
    <w:p w14:paraId="54169AAE" w14:textId="77777777" w:rsidR="00201755" w:rsidRPr="00201755" w:rsidRDefault="00201755" w:rsidP="00E24455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sz w:val="28"/>
          <w:szCs w:val="28"/>
        </w:rPr>
        <w:t>Уровень ролевого взаимодействия: 60% детей умеют договариваться о ролях, 40% нуждаются в помощи взрослого.</w:t>
      </w:r>
    </w:p>
    <w:p w14:paraId="0238EABE" w14:textId="77777777" w:rsidR="00201755" w:rsidRPr="00201755" w:rsidRDefault="00201755" w:rsidP="00E24455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sz w:val="28"/>
          <w:szCs w:val="28"/>
        </w:rPr>
        <w:t>Использование предметов-заместителей: только 35% детей активно используют их в игре.</w:t>
      </w:r>
    </w:p>
    <w:p w14:paraId="5C923338" w14:textId="77777777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6FC3CE06" w14:textId="77777777" w:rsidR="00201755" w:rsidRPr="00201755" w:rsidRDefault="00201755" w:rsidP="00E24455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sz w:val="28"/>
          <w:szCs w:val="28"/>
        </w:rPr>
        <w:t>Обогащать игровую среду полифункциональными материалами (коробки, ткани, природный материал).</w:t>
      </w:r>
    </w:p>
    <w:p w14:paraId="45C3B57D" w14:textId="77777777" w:rsidR="00201755" w:rsidRPr="00201755" w:rsidRDefault="00201755" w:rsidP="00E24455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sz w:val="28"/>
          <w:szCs w:val="28"/>
        </w:rPr>
        <w:t>Проводить игры-беседы о нравственных ситуациях.</w:t>
      </w:r>
    </w:p>
    <w:p w14:paraId="00165940" w14:textId="77777777" w:rsidR="00201755" w:rsidRPr="00201755" w:rsidRDefault="00201755" w:rsidP="00E24455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sz w:val="28"/>
          <w:szCs w:val="28"/>
        </w:rPr>
        <w:t>Включаться в игру детей в позиции «играющего партнёра».</w:t>
      </w:r>
    </w:p>
    <w:p w14:paraId="746AA1BF" w14:textId="5FB1AB5A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CC10C1" w14:textId="77777777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5. Итоги семинара-практикума (15 мин)</w:t>
      </w:r>
    </w:p>
    <w:p w14:paraId="64AB80AC" w14:textId="77777777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Утверждение бланков для аудита игровой среды.</w:t>
      </w:r>
    </w:p>
    <w:p w14:paraId="2274280B" w14:textId="3ECD5F19" w:rsidR="00201755" w:rsidRPr="00201755" w:rsidRDefault="00201755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55">
        <w:rPr>
          <w:rFonts w:ascii="Times New Roman" w:hAnsi="Times New Roman" w:cs="Times New Roman"/>
          <w:b/>
          <w:bCs/>
          <w:sz w:val="28"/>
          <w:szCs w:val="28"/>
        </w:rPr>
        <w:t>Сидорова А.А.:</w:t>
      </w:r>
      <w:r w:rsidR="00E24455">
        <w:rPr>
          <w:rFonts w:ascii="Times New Roman" w:hAnsi="Times New Roman" w:cs="Times New Roman"/>
          <w:sz w:val="28"/>
          <w:szCs w:val="28"/>
        </w:rPr>
        <w:t xml:space="preserve"> </w:t>
      </w:r>
      <w:r w:rsidRPr="00201755">
        <w:rPr>
          <w:rFonts w:ascii="Times New Roman" w:hAnsi="Times New Roman" w:cs="Times New Roman"/>
          <w:sz w:val="28"/>
          <w:szCs w:val="28"/>
        </w:rPr>
        <w:t>«Уважаемые коллеги! Сегодня мы освоили приёмы поддержки спонтанной игры. Они помогут вам мягко направлять игру детей в русло нравственного развития, не подавляя их инициативу. Впереди – аудит игровой среды и обогащение её атрибутами для игр на тему Урала. Спасибо за работу!»</w:t>
      </w:r>
    </w:p>
    <w:p w14:paraId="1DECCC42" w14:textId="77777777" w:rsidR="00F662DB" w:rsidRPr="00201755" w:rsidRDefault="00F662DB" w:rsidP="0020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62DB" w:rsidRPr="00201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984"/>
    <w:multiLevelType w:val="multilevel"/>
    <w:tmpl w:val="568E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01530"/>
    <w:multiLevelType w:val="multilevel"/>
    <w:tmpl w:val="E9F4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D659A"/>
    <w:multiLevelType w:val="multilevel"/>
    <w:tmpl w:val="2B52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5B"/>
    <w:rsid w:val="00201755"/>
    <w:rsid w:val="0064525B"/>
    <w:rsid w:val="00E24455"/>
    <w:rsid w:val="00F6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EEE9"/>
  <w15:chartTrackingRefBased/>
  <w15:docId w15:val="{2943D8F3-63AF-47E3-A4F6-7F6EFA13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2026-04-18T19:44:00Z</dcterms:created>
  <dcterms:modified xsi:type="dcterms:W3CDTF">2026-04-18T19:47:00Z</dcterms:modified>
</cp:coreProperties>
</file>